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D8" w:rsidRDefault="00583AD8" w:rsidP="00583AD8">
      <w:pPr>
        <w:widowControl w:val="0"/>
        <w:spacing w:line="360" w:lineRule="auto"/>
        <w:contextualSpacing/>
        <w:jc w:val="both"/>
        <w:rPr>
          <w:rFonts w:cs="Arial"/>
          <w:b/>
          <w:bCs/>
          <w:sz w:val="22"/>
          <w:szCs w:val="22"/>
        </w:rPr>
      </w:pPr>
    </w:p>
    <w:p w:rsidR="00583AD8" w:rsidRDefault="00583AD8" w:rsidP="00583AD8">
      <w:pPr>
        <w:widowControl w:val="0"/>
        <w:spacing w:line="360" w:lineRule="auto"/>
        <w:contextualSpacing/>
        <w:jc w:val="both"/>
        <w:rPr>
          <w:rFonts w:cs="Arial"/>
          <w:b/>
          <w:bCs/>
          <w:sz w:val="22"/>
          <w:szCs w:val="22"/>
        </w:rPr>
      </w:pPr>
    </w:p>
    <w:p w:rsidR="00583AD8" w:rsidRPr="00583AD8" w:rsidRDefault="00583AD8" w:rsidP="00583AD8">
      <w:pPr>
        <w:pStyle w:val="a7"/>
        <w:widowControl w:val="0"/>
        <w:numPr>
          <w:ilvl w:val="0"/>
          <w:numId w:val="2"/>
        </w:numPr>
        <w:spacing w:line="360" w:lineRule="auto"/>
        <w:jc w:val="both"/>
        <w:rPr>
          <w:rFonts w:cs="Arial"/>
          <w:b/>
          <w:sz w:val="22"/>
          <w:szCs w:val="22"/>
        </w:rPr>
      </w:pPr>
      <w:r w:rsidRPr="00583AD8">
        <w:rPr>
          <w:rFonts w:cs="Arial"/>
          <w:b/>
          <w:bCs/>
          <w:sz w:val="22"/>
          <w:szCs w:val="22"/>
        </w:rPr>
        <w:t>Υπόδειγμα υπεύθυνης δήλωσης</w:t>
      </w:r>
    </w:p>
    <w:p w:rsidR="00583AD8" w:rsidRPr="007E14FE" w:rsidRDefault="00583AD8" w:rsidP="00583AD8">
      <w:pPr>
        <w:pStyle w:val="11"/>
        <w:widowControl w:val="0"/>
        <w:spacing w:line="360" w:lineRule="auto"/>
        <w:ind w:left="0"/>
        <w:jc w:val="both"/>
        <w:rPr>
          <w:rFonts w:ascii="Arial" w:hAnsi="Arial" w:cs="Arial"/>
          <w:b/>
          <w:bCs/>
          <w:sz w:val="22"/>
          <w:szCs w:val="22"/>
        </w:rPr>
      </w:pPr>
    </w:p>
    <w:p w:rsidR="00583AD8" w:rsidRPr="007E14FE" w:rsidRDefault="00583AD8" w:rsidP="00583AD8">
      <w:pPr>
        <w:pStyle w:val="a6"/>
        <w:widowControl w:val="0"/>
        <w:spacing w:after="0" w:line="360" w:lineRule="auto"/>
        <w:contextualSpacing/>
        <w:jc w:val="both"/>
        <w:rPr>
          <w:rFonts w:cs="Arial"/>
          <w:b/>
          <w:sz w:val="22"/>
          <w:szCs w:val="22"/>
        </w:rPr>
      </w:pPr>
      <w:r w:rsidRPr="007E14FE">
        <w:rPr>
          <w:rFonts w:cs="Arial"/>
          <w:b/>
          <w:sz w:val="22"/>
          <w:szCs w:val="22"/>
        </w:rPr>
        <w:t>ΥΠΕΥΘΥΝΗ ΔΗΛΩΣΗ</w:t>
      </w:r>
    </w:p>
    <w:p w:rsidR="00583AD8" w:rsidRPr="007E14FE" w:rsidRDefault="00583AD8" w:rsidP="00583AD8">
      <w:pPr>
        <w:pStyle w:val="a6"/>
        <w:widowControl w:val="0"/>
        <w:spacing w:after="0" w:line="360" w:lineRule="auto"/>
        <w:contextualSpacing/>
        <w:jc w:val="both"/>
        <w:rPr>
          <w:rFonts w:cs="Arial"/>
          <w:sz w:val="22"/>
          <w:szCs w:val="22"/>
        </w:rPr>
      </w:pPr>
      <w:r>
        <w:rPr>
          <w:rFonts w:cs="Arial"/>
          <w:sz w:val="22"/>
          <w:szCs w:val="22"/>
        </w:rPr>
        <w:t>(Α</w:t>
      </w:r>
      <w:r w:rsidRPr="007E14FE">
        <w:rPr>
          <w:rFonts w:cs="Arial"/>
          <w:sz w:val="22"/>
          <w:szCs w:val="22"/>
        </w:rPr>
        <w:t xml:space="preserve">ρθρο 8 </w:t>
      </w:r>
      <w:r>
        <w:rPr>
          <w:rFonts w:cs="Arial"/>
          <w:sz w:val="22"/>
          <w:szCs w:val="22"/>
        </w:rPr>
        <w:t xml:space="preserve">του </w:t>
      </w:r>
      <w:r w:rsidRPr="007E14FE">
        <w:rPr>
          <w:rFonts w:cs="Arial"/>
          <w:sz w:val="22"/>
          <w:szCs w:val="22"/>
        </w:rPr>
        <w:t>Ν. 1599/1986)</w:t>
      </w:r>
    </w:p>
    <w:p w:rsidR="00583AD8" w:rsidRDefault="00583AD8" w:rsidP="00583AD8">
      <w:pPr>
        <w:pStyle w:val="a6"/>
        <w:widowControl w:val="0"/>
        <w:spacing w:after="0" w:line="360" w:lineRule="auto"/>
        <w:contextualSpacing/>
        <w:jc w:val="both"/>
        <w:rPr>
          <w:rFonts w:cs="Arial"/>
          <w:sz w:val="22"/>
          <w:szCs w:val="22"/>
        </w:rPr>
      </w:pPr>
    </w:p>
    <w:p w:rsidR="00583AD8" w:rsidRPr="00AD5EFB" w:rsidRDefault="00583AD8" w:rsidP="00583AD8">
      <w:pPr>
        <w:pStyle w:val="a6"/>
        <w:widowControl w:val="0"/>
        <w:spacing w:after="0" w:line="360" w:lineRule="auto"/>
        <w:contextualSpacing/>
        <w:jc w:val="both"/>
        <w:rPr>
          <w:rFonts w:cs="Arial"/>
          <w:sz w:val="22"/>
          <w:szCs w:val="22"/>
        </w:rPr>
      </w:pPr>
      <w:r w:rsidRPr="00AD5EFB">
        <w:rPr>
          <w:rFonts w:cs="Arial"/>
          <w:sz w:val="22"/>
          <w:szCs w:val="22"/>
        </w:rPr>
        <w:t>Η ακρίβεια των στοιχείων που υποβάλλονται με τη δήλωση αυτή μπορεί να ελεγχθεί με βάση το αρχείο άλλων υπηρεσιών (άρθρο 9</w:t>
      </w:r>
      <w:r>
        <w:rPr>
          <w:rFonts w:cs="Arial"/>
          <w:sz w:val="22"/>
          <w:szCs w:val="22"/>
        </w:rPr>
        <w:t>,</w:t>
      </w:r>
      <w:r w:rsidRPr="00AD5EFB">
        <w:rPr>
          <w:rFonts w:cs="Arial"/>
          <w:sz w:val="22"/>
          <w:szCs w:val="22"/>
        </w:rPr>
        <w:t xml:space="preserve"> παρ</w:t>
      </w:r>
      <w:r>
        <w:rPr>
          <w:rFonts w:cs="Arial"/>
          <w:sz w:val="22"/>
          <w:szCs w:val="22"/>
        </w:rPr>
        <w:t>άγραφος</w:t>
      </w:r>
      <w:r w:rsidRPr="00AD5EFB">
        <w:rPr>
          <w:rFonts w:cs="Arial"/>
          <w:sz w:val="22"/>
          <w:szCs w:val="22"/>
        </w:rPr>
        <w:t xml:space="preserve"> 4</w:t>
      </w:r>
      <w:r>
        <w:rPr>
          <w:rFonts w:cs="Arial"/>
          <w:sz w:val="22"/>
          <w:szCs w:val="22"/>
        </w:rPr>
        <w:t>, του</w:t>
      </w:r>
      <w:r w:rsidRPr="00AD5EFB">
        <w:rPr>
          <w:rFonts w:cs="Arial"/>
          <w:sz w:val="22"/>
          <w:szCs w:val="22"/>
        </w:rPr>
        <w:t xml:space="preserve"> Ν. 1599/1986)</w:t>
      </w:r>
    </w:p>
    <w:p w:rsidR="00583AD8" w:rsidRPr="00AD5EFB" w:rsidRDefault="00583AD8" w:rsidP="00583AD8">
      <w:pPr>
        <w:pStyle w:val="a6"/>
        <w:widowControl w:val="0"/>
        <w:spacing w:after="0"/>
        <w:rPr>
          <w:rFonts w:cs="Arial"/>
          <w:sz w:val="22"/>
          <w:szCs w:val="22"/>
        </w:rPr>
      </w:pPr>
    </w:p>
    <w:p w:rsidR="00583AD8" w:rsidRDefault="00583AD8" w:rsidP="00583AD8">
      <w:pPr>
        <w:jc w:val="center"/>
        <w:rPr>
          <w:b/>
          <w:sz w:val="22"/>
          <w:szCs w:val="22"/>
        </w:rPr>
      </w:pPr>
      <w:bookmarkStart w:id="0" w:name="_Hlk515813297"/>
      <w:r w:rsidRPr="00AD5EFB">
        <w:rPr>
          <w:b/>
          <w:sz w:val="22"/>
          <w:szCs w:val="22"/>
        </w:rPr>
        <w:t>Προς:</w:t>
      </w:r>
      <w:r>
        <w:rPr>
          <w:b/>
          <w:sz w:val="22"/>
          <w:szCs w:val="22"/>
        </w:rPr>
        <w:tab/>
      </w:r>
      <w:r w:rsidRPr="00ED120E">
        <w:rPr>
          <w:b/>
          <w:sz w:val="22"/>
          <w:szCs w:val="22"/>
        </w:rPr>
        <w:t>ΕΚΑ</w:t>
      </w:r>
      <w:r w:rsidRPr="00AD5EFB">
        <w:rPr>
          <w:b/>
          <w:sz w:val="22"/>
          <w:szCs w:val="22"/>
        </w:rPr>
        <w:t xml:space="preserve">, </w:t>
      </w:r>
      <w:r w:rsidRPr="00ED120E">
        <w:rPr>
          <w:b/>
          <w:sz w:val="22"/>
          <w:szCs w:val="22"/>
        </w:rPr>
        <w:t xml:space="preserve">για </w:t>
      </w:r>
      <w:r>
        <w:rPr>
          <w:b/>
          <w:sz w:val="22"/>
          <w:szCs w:val="22"/>
        </w:rPr>
        <w:t xml:space="preserve">την Επανάληψη της Πρόσκλησης εκδήλωσης ενδιαφέροντος: </w:t>
      </w:r>
    </w:p>
    <w:p w:rsidR="00583AD8" w:rsidRPr="00ED120E" w:rsidRDefault="00583AD8" w:rsidP="00583AD8">
      <w:pPr>
        <w:jc w:val="both"/>
        <w:rPr>
          <w:rFonts w:cs="Arial"/>
          <w:b/>
          <w:sz w:val="22"/>
          <w:szCs w:val="22"/>
        </w:rPr>
      </w:pPr>
      <w:r>
        <w:rPr>
          <w:b/>
          <w:sz w:val="22"/>
          <w:szCs w:val="22"/>
        </w:rPr>
        <w:t xml:space="preserve">ΓΙΑ ΤΗ ΣΥΝΕΡΓΑΣΙΑ </w:t>
      </w:r>
      <w:r>
        <w:rPr>
          <w:rFonts w:cs="Arial"/>
          <w:b/>
          <w:sz w:val="22"/>
          <w:szCs w:val="22"/>
        </w:rPr>
        <w:t xml:space="preserve">ΜΕ ΤΡΑΠΕΖΙΚΟ ΟΡΓΑΝΙΣΜΟ ΓΙΑ ΤΗ ΔΙΑΧΕΙΡΙΣΗ ΤΑΜΕΙΑΚΩΝ ΛΟΓΑΡΙΑΣΜΩΝ </w:t>
      </w:r>
      <w:r w:rsidRPr="00ED120E">
        <w:rPr>
          <w:rFonts w:cs="Arial"/>
          <w:b/>
          <w:sz w:val="22"/>
          <w:szCs w:val="22"/>
        </w:rPr>
        <w:t xml:space="preserve">ΤΟΥ ΕΘΝΙΚΟΥ ΚΕΝΤΡΟΥ ΑΠΟΚΑΤΑΣΤΑΣΗΣ  </w:t>
      </w:r>
    </w:p>
    <w:p w:rsidR="00583AD8" w:rsidRDefault="00583AD8" w:rsidP="00583AD8">
      <w:pPr>
        <w:jc w:val="center"/>
        <w:rPr>
          <w:rFonts w:cs="Arial"/>
          <w:b/>
          <w:sz w:val="22"/>
          <w:szCs w:val="22"/>
        </w:rPr>
      </w:pPr>
    </w:p>
    <w:bookmarkEnd w:id="0"/>
    <w:p w:rsidR="00583AD8" w:rsidRDefault="00583AD8" w:rsidP="00583AD8">
      <w:pPr>
        <w:jc w:val="center"/>
        <w:rPr>
          <w:rFonts w:cs="Arial"/>
          <w:b/>
          <w:sz w:val="22"/>
          <w:szCs w:val="22"/>
        </w:rPr>
      </w:pPr>
    </w:p>
    <w:p w:rsidR="00583AD8" w:rsidRPr="00AD5EFB" w:rsidRDefault="00583AD8" w:rsidP="00583AD8">
      <w:pPr>
        <w:widowControl w:val="0"/>
        <w:tabs>
          <w:tab w:val="left" w:pos="7110"/>
        </w:tabs>
        <w:jc w:val="both"/>
        <w:rPr>
          <w:sz w:val="22"/>
          <w:szCs w:val="22"/>
        </w:rPr>
      </w:pPr>
      <w:r>
        <w:rPr>
          <w:sz w:val="22"/>
          <w:szCs w:val="22"/>
        </w:rPr>
        <w:tab/>
      </w:r>
    </w:p>
    <w:p w:rsidR="00583AD8" w:rsidRPr="00AD5EFB" w:rsidRDefault="00583AD8" w:rsidP="00583AD8">
      <w:pPr>
        <w:pStyle w:val="a6"/>
        <w:widowControl w:val="0"/>
        <w:spacing w:after="0"/>
        <w:rPr>
          <w:rFonts w:cs="Arial"/>
          <w:sz w:val="22"/>
          <w:szCs w:val="22"/>
        </w:rPr>
      </w:pPr>
      <w:r w:rsidRPr="00AD5EFB">
        <w:rPr>
          <w:rFonts w:cs="Arial"/>
          <w:sz w:val="22"/>
          <w:szCs w:val="22"/>
        </w:rPr>
        <w:t>Ο/Η (όνομα)</w:t>
      </w:r>
      <w:r w:rsidRPr="00AD5EFB">
        <w:rPr>
          <w:rFonts w:cs="Arial"/>
          <w:sz w:val="22"/>
          <w:szCs w:val="22"/>
        </w:rPr>
        <w:tab/>
      </w:r>
      <w:r w:rsidRPr="00AD5EFB">
        <w:rPr>
          <w:rFonts w:cs="Arial"/>
          <w:sz w:val="22"/>
          <w:szCs w:val="22"/>
        </w:rPr>
        <w:tab/>
      </w:r>
      <w:r w:rsidRPr="00AD5EFB">
        <w:rPr>
          <w:rFonts w:cs="Arial"/>
          <w:sz w:val="22"/>
          <w:szCs w:val="22"/>
        </w:rPr>
        <w:tab/>
        <w:t>:</w:t>
      </w:r>
      <w:r w:rsidRPr="00AD5EFB">
        <w:rPr>
          <w:rFonts w:cs="Arial"/>
          <w:sz w:val="22"/>
          <w:szCs w:val="22"/>
        </w:rPr>
        <w:tab/>
      </w:r>
    </w:p>
    <w:p w:rsidR="00583AD8" w:rsidRPr="00AD5EFB" w:rsidRDefault="00583AD8" w:rsidP="00583AD8">
      <w:pPr>
        <w:pStyle w:val="a6"/>
        <w:widowControl w:val="0"/>
        <w:spacing w:after="0"/>
        <w:rPr>
          <w:rFonts w:cs="Arial"/>
          <w:sz w:val="22"/>
          <w:szCs w:val="22"/>
        </w:rPr>
      </w:pPr>
      <w:r w:rsidRPr="00AD5EFB">
        <w:rPr>
          <w:rFonts w:cs="Arial"/>
          <w:sz w:val="22"/>
          <w:szCs w:val="22"/>
        </w:rPr>
        <w:t>Επώνυμο</w:t>
      </w:r>
      <w:r w:rsidRPr="00AD5EFB">
        <w:rPr>
          <w:rFonts w:cs="Arial"/>
          <w:sz w:val="22"/>
          <w:szCs w:val="22"/>
        </w:rPr>
        <w:tab/>
      </w:r>
      <w:r w:rsidRPr="00AD5EFB">
        <w:rPr>
          <w:rFonts w:cs="Arial"/>
          <w:sz w:val="22"/>
          <w:szCs w:val="22"/>
        </w:rPr>
        <w:tab/>
      </w:r>
      <w:r w:rsidRPr="00AD5EFB">
        <w:rPr>
          <w:rFonts w:cs="Arial"/>
          <w:sz w:val="22"/>
          <w:szCs w:val="22"/>
        </w:rPr>
        <w:tab/>
      </w:r>
      <w:r w:rsidRPr="00AD5EFB">
        <w:rPr>
          <w:rFonts w:cs="Arial"/>
          <w:sz w:val="22"/>
          <w:szCs w:val="22"/>
        </w:rPr>
        <w:tab/>
        <w:t>:</w:t>
      </w:r>
      <w:r w:rsidRPr="00AD5EFB">
        <w:rPr>
          <w:rFonts w:cs="Arial"/>
          <w:sz w:val="22"/>
          <w:szCs w:val="22"/>
        </w:rPr>
        <w:tab/>
      </w:r>
    </w:p>
    <w:p w:rsidR="00583AD8" w:rsidRPr="007E14FE" w:rsidRDefault="00583AD8" w:rsidP="00583AD8">
      <w:pPr>
        <w:pStyle w:val="a6"/>
        <w:widowControl w:val="0"/>
        <w:spacing w:after="0"/>
        <w:rPr>
          <w:rFonts w:cs="Arial"/>
          <w:sz w:val="22"/>
          <w:szCs w:val="22"/>
        </w:rPr>
      </w:pPr>
      <w:r w:rsidRPr="00AD5EFB">
        <w:rPr>
          <w:rFonts w:cs="Arial"/>
          <w:sz w:val="22"/>
          <w:szCs w:val="22"/>
        </w:rPr>
        <w:t>Ονομα &amp; επώνυ</w:t>
      </w:r>
      <w:r w:rsidRPr="007E14FE">
        <w:rPr>
          <w:rFonts w:cs="Arial"/>
          <w:sz w:val="22"/>
          <w:szCs w:val="22"/>
        </w:rPr>
        <w:t>μο πατέρα</w:t>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r w:rsidRPr="007E14FE">
        <w:rPr>
          <w:rFonts w:cs="Arial"/>
          <w:sz w:val="22"/>
          <w:szCs w:val="22"/>
        </w:rPr>
        <w:t>Ονομα &amp; επώνυμο μητέρας</w:t>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583AD8" w:rsidRPr="007E14FE" w:rsidRDefault="00583AD8" w:rsidP="00583AD8">
      <w:pPr>
        <w:pStyle w:val="a6"/>
        <w:widowControl w:val="0"/>
        <w:spacing w:after="0"/>
        <w:rPr>
          <w:rFonts w:cs="Arial"/>
          <w:sz w:val="22"/>
          <w:szCs w:val="22"/>
        </w:rPr>
      </w:pPr>
    </w:p>
    <w:p w:rsidR="00583AD8" w:rsidRPr="007E14FE" w:rsidRDefault="00583AD8" w:rsidP="00583AD8">
      <w:pPr>
        <w:pStyle w:val="a6"/>
        <w:widowControl w:val="0"/>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w:t>
      </w:r>
      <w:r>
        <w:rPr>
          <w:rFonts w:cs="Arial"/>
          <w:sz w:val="22"/>
          <w:szCs w:val="22"/>
        </w:rPr>
        <w:t>αγράφου</w:t>
      </w:r>
      <w:r w:rsidRPr="007E14FE">
        <w:rPr>
          <w:rFonts w:cs="Arial"/>
          <w:sz w:val="22"/>
          <w:szCs w:val="22"/>
        </w:rPr>
        <w:t xml:space="preserve"> 6 του άρθρου 22 του Ν. 1599/1986, δηλώνω ότι:</w:t>
      </w:r>
    </w:p>
    <w:p w:rsidR="00583AD8" w:rsidRPr="007E14FE" w:rsidRDefault="00583AD8" w:rsidP="00583AD8">
      <w:pPr>
        <w:pStyle w:val="11"/>
        <w:widowControl w:val="0"/>
        <w:ind w:left="0"/>
        <w:jc w:val="both"/>
        <w:rPr>
          <w:rFonts w:ascii="Arial" w:hAnsi="Arial" w:cs="Arial"/>
          <w:bCs/>
          <w:sz w:val="22"/>
          <w:szCs w:val="22"/>
        </w:rPr>
      </w:pPr>
    </w:p>
    <w:p w:rsidR="00583AD8" w:rsidRPr="00F456B7" w:rsidRDefault="00583AD8" w:rsidP="00583AD8">
      <w:pPr>
        <w:widowControl w:val="0"/>
        <w:jc w:val="both"/>
        <w:rPr>
          <w:rFonts w:cs="Arial"/>
          <w:bCs/>
          <w:sz w:val="22"/>
          <w:szCs w:val="22"/>
        </w:rPr>
      </w:pPr>
    </w:p>
    <w:p w:rsidR="00583AD8" w:rsidRDefault="00583AD8" w:rsidP="00583AD8">
      <w:pPr>
        <w:widowControl w:val="0"/>
        <w:rPr>
          <w:rFonts w:cs="Arial"/>
          <w:sz w:val="22"/>
          <w:szCs w:val="22"/>
        </w:rPr>
      </w:pPr>
      <w:r>
        <w:rPr>
          <w:rFonts w:cs="Arial"/>
          <w:bCs/>
          <w:sz w:val="22"/>
          <w:szCs w:val="22"/>
        </w:rPr>
        <w:t>Έ</w:t>
      </w:r>
      <w:r w:rsidRPr="00F456B7">
        <w:rPr>
          <w:rFonts w:cs="Arial"/>
          <w:sz w:val="22"/>
          <w:szCs w:val="22"/>
        </w:rPr>
        <w:t xml:space="preserve">λαβα  γνώση </w:t>
      </w:r>
      <w:r>
        <w:rPr>
          <w:rFonts w:cs="Arial"/>
          <w:sz w:val="22"/>
          <w:szCs w:val="22"/>
        </w:rPr>
        <w:t xml:space="preserve">όλων </w:t>
      </w:r>
      <w:r w:rsidRPr="00F456B7">
        <w:rPr>
          <w:rFonts w:cs="Arial"/>
          <w:sz w:val="22"/>
          <w:szCs w:val="22"/>
        </w:rPr>
        <w:t>των όρων της διακήρυξης και τους αποδέχομαι ανεπιφύλακτα.</w:t>
      </w:r>
    </w:p>
    <w:p w:rsidR="00583AD8" w:rsidRDefault="00583AD8" w:rsidP="00583AD8">
      <w:pPr>
        <w:widowControl w:val="0"/>
        <w:rPr>
          <w:rFonts w:cs="Arial"/>
          <w:sz w:val="22"/>
          <w:szCs w:val="22"/>
        </w:rPr>
      </w:pPr>
    </w:p>
    <w:p w:rsidR="00583AD8" w:rsidRDefault="00583AD8" w:rsidP="00583AD8">
      <w:pPr>
        <w:widowControl w:val="0"/>
        <w:rPr>
          <w:rFonts w:cs="Arial"/>
          <w:sz w:val="22"/>
          <w:szCs w:val="22"/>
        </w:rPr>
      </w:pPr>
    </w:p>
    <w:p w:rsidR="00583AD8" w:rsidRPr="00F456B7" w:rsidRDefault="00583AD8" w:rsidP="00583AD8">
      <w:pPr>
        <w:widowControl w:val="0"/>
        <w:rPr>
          <w:rFonts w:cs="Arial"/>
          <w:sz w:val="22"/>
          <w:szCs w:val="22"/>
        </w:rPr>
      </w:pPr>
    </w:p>
    <w:p w:rsidR="00583AD8" w:rsidRDefault="00583AD8" w:rsidP="00583AD8">
      <w:pPr>
        <w:widowControl w:val="0"/>
        <w:jc w:val="both"/>
        <w:rPr>
          <w:rFonts w:cs="Arial"/>
          <w:b/>
          <w:sz w:val="22"/>
          <w:szCs w:val="22"/>
        </w:rPr>
      </w:pPr>
    </w:p>
    <w:p w:rsidR="00583AD8" w:rsidRDefault="00583AD8" w:rsidP="00583AD8">
      <w:pPr>
        <w:widowControl w:val="0"/>
        <w:jc w:val="both"/>
        <w:rPr>
          <w:rFonts w:cs="Arial"/>
          <w:b/>
          <w:sz w:val="22"/>
          <w:szCs w:val="22"/>
        </w:rPr>
      </w:pPr>
    </w:p>
    <w:p w:rsidR="00583AD8" w:rsidRDefault="00583AD8" w:rsidP="00583AD8">
      <w:pPr>
        <w:widowControl w:val="0"/>
        <w:tabs>
          <w:tab w:val="left" w:leader="dot" w:pos="4051"/>
        </w:tabs>
        <w:autoSpaceDE w:val="0"/>
        <w:autoSpaceDN w:val="0"/>
        <w:adjustRightInd w:val="0"/>
        <w:jc w:val="both"/>
        <w:rPr>
          <w:rFonts w:cs="Arial"/>
          <w:sz w:val="22"/>
          <w:szCs w:val="22"/>
        </w:rPr>
      </w:pPr>
    </w:p>
    <w:p w:rsidR="00583AD8" w:rsidRDefault="00583AD8" w:rsidP="00583AD8">
      <w:pPr>
        <w:widowControl w:val="0"/>
        <w:tabs>
          <w:tab w:val="left" w:leader="dot" w:pos="4051"/>
        </w:tabs>
        <w:autoSpaceDE w:val="0"/>
        <w:autoSpaceDN w:val="0"/>
        <w:adjustRightInd w:val="0"/>
        <w:jc w:val="both"/>
        <w:rPr>
          <w:rFonts w:cs="Arial"/>
          <w:sz w:val="22"/>
          <w:szCs w:val="22"/>
        </w:rPr>
      </w:pPr>
    </w:p>
    <w:p w:rsidR="00583AD8" w:rsidRDefault="00583AD8" w:rsidP="00583AD8">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583AD8" w:rsidRDefault="00583AD8" w:rsidP="00583AD8">
      <w:pPr>
        <w:widowControl w:val="0"/>
        <w:tabs>
          <w:tab w:val="left" w:leader="dot" w:pos="4051"/>
        </w:tabs>
        <w:autoSpaceDE w:val="0"/>
        <w:autoSpaceDN w:val="0"/>
        <w:adjustRightInd w:val="0"/>
        <w:jc w:val="both"/>
        <w:rPr>
          <w:rFonts w:cs="Arial"/>
          <w:sz w:val="22"/>
          <w:szCs w:val="22"/>
        </w:rPr>
      </w:pPr>
    </w:p>
    <w:p w:rsidR="00583AD8" w:rsidRDefault="00583AD8" w:rsidP="00583AD8">
      <w:pPr>
        <w:pStyle w:val="11"/>
        <w:widowControl w:val="0"/>
        <w:ind w:left="0"/>
        <w:jc w:val="both"/>
        <w:rPr>
          <w:rFonts w:ascii="Arial" w:hAnsi="Arial" w:cs="Arial"/>
          <w:sz w:val="22"/>
          <w:szCs w:val="22"/>
          <w:lang w:eastAsia="ar-SA"/>
        </w:rPr>
      </w:pPr>
    </w:p>
    <w:p w:rsidR="00583AD8" w:rsidRPr="00F96B65" w:rsidRDefault="00583AD8" w:rsidP="00583AD8">
      <w:pPr>
        <w:widowControl w:val="0"/>
        <w:jc w:val="both"/>
        <w:rPr>
          <w:b/>
        </w:rPr>
      </w:pPr>
      <w:r>
        <w:rPr>
          <w:b/>
        </w:rPr>
        <w:t xml:space="preserve">Υπόδειγμα 2. </w:t>
      </w:r>
      <w:r w:rsidRPr="00F96B65">
        <w:rPr>
          <w:b/>
        </w:rPr>
        <w:t>ΟΙΚΟΝΟΜΙΚΗ ΠΡΟΣΦΟΡΑ</w:t>
      </w:r>
    </w:p>
    <w:p w:rsidR="00583AD8" w:rsidRDefault="00583AD8" w:rsidP="00583AD8">
      <w:pPr>
        <w:widowControl w:val="0"/>
        <w:jc w:val="both"/>
        <w:rPr>
          <w:rFonts w:cs="Arial"/>
          <w:b/>
          <w:sz w:val="22"/>
          <w:szCs w:val="22"/>
        </w:rPr>
      </w:pPr>
    </w:p>
    <w:p w:rsidR="00583AD8" w:rsidRDefault="00583AD8" w:rsidP="00583AD8">
      <w:pPr>
        <w:jc w:val="center"/>
        <w:rPr>
          <w:b/>
          <w:sz w:val="22"/>
          <w:szCs w:val="22"/>
        </w:rPr>
      </w:pPr>
    </w:p>
    <w:p w:rsidR="00583AD8" w:rsidRDefault="00583AD8" w:rsidP="00583AD8">
      <w:pPr>
        <w:jc w:val="center"/>
        <w:rPr>
          <w:b/>
          <w:sz w:val="22"/>
          <w:szCs w:val="22"/>
        </w:rPr>
      </w:pPr>
    </w:p>
    <w:p w:rsidR="00583AD8" w:rsidRDefault="00583AD8" w:rsidP="00583AD8">
      <w:pPr>
        <w:jc w:val="center"/>
        <w:rPr>
          <w:b/>
          <w:sz w:val="22"/>
          <w:szCs w:val="22"/>
        </w:rPr>
      </w:pPr>
      <w:r w:rsidRPr="00AD5EFB">
        <w:rPr>
          <w:b/>
          <w:sz w:val="22"/>
          <w:szCs w:val="22"/>
        </w:rPr>
        <w:t>Προς:</w:t>
      </w:r>
      <w:r>
        <w:rPr>
          <w:b/>
          <w:sz w:val="22"/>
          <w:szCs w:val="22"/>
        </w:rPr>
        <w:tab/>
      </w:r>
      <w:r w:rsidRPr="00ED120E">
        <w:rPr>
          <w:b/>
          <w:sz w:val="22"/>
          <w:szCs w:val="22"/>
        </w:rPr>
        <w:t>ΕΚΑ</w:t>
      </w:r>
      <w:r w:rsidRPr="00AD5EFB">
        <w:rPr>
          <w:b/>
          <w:sz w:val="22"/>
          <w:szCs w:val="22"/>
        </w:rPr>
        <w:t xml:space="preserve">, </w:t>
      </w:r>
      <w:r w:rsidRPr="00ED120E">
        <w:rPr>
          <w:b/>
          <w:sz w:val="22"/>
          <w:szCs w:val="22"/>
        </w:rPr>
        <w:t xml:space="preserve">για </w:t>
      </w:r>
      <w:r>
        <w:rPr>
          <w:b/>
          <w:sz w:val="22"/>
          <w:szCs w:val="22"/>
        </w:rPr>
        <w:t xml:space="preserve">την Επανάληψη της Πρόσκλησης εκδήλωσης ενδιαφέροντος : </w:t>
      </w:r>
    </w:p>
    <w:p w:rsidR="00583AD8" w:rsidRPr="00ED120E" w:rsidRDefault="00583AD8" w:rsidP="00583AD8">
      <w:pPr>
        <w:jc w:val="both"/>
        <w:rPr>
          <w:rFonts w:cs="Arial"/>
          <w:b/>
          <w:sz w:val="22"/>
          <w:szCs w:val="22"/>
        </w:rPr>
      </w:pPr>
      <w:r>
        <w:rPr>
          <w:b/>
          <w:sz w:val="22"/>
          <w:szCs w:val="22"/>
        </w:rPr>
        <w:t xml:space="preserve">ΓΙΑ ΤΗ ΣΥΝΕΡΓΑΣΙΑ </w:t>
      </w:r>
      <w:r>
        <w:rPr>
          <w:rFonts w:cs="Arial"/>
          <w:b/>
          <w:sz w:val="22"/>
          <w:szCs w:val="22"/>
        </w:rPr>
        <w:t xml:space="preserve">ΜΕ ΤΡΑΠΕΖΙΚΟ ΟΡΓΑΝΙΣΜΟ ΓΙΑ ΤΗ ΔΙΑΧΕΙΡΙΣΗ ΤΑΜΕΙΑΚΩΝ ΛΟΓΑΡΙΑΣΜΩΝ </w:t>
      </w:r>
      <w:r w:rsidRPr="00ED120E">
        <w:rPr>
          <w:rFonts w:cs="Arial"/>
          <w:b/>
          <w:sz w:val="22"/>
          <w:szCs w:val="22"/>
        </w:rPr>
        <w:t xml:space="preserve">ΤΟΥ ΕΘΝΙΚΟΥ ΚΕΝΤΡΟΥ ΑΠΟΚΑΤΑΣΤΑΣΗΣ  </w:t>
      </w:r>
    </w:p>
    <w:p w:rsidR="00583AD8" w:rsidRDefault="00583AD8" w:rsidP="00583AD8">
      <w:pPr>
        <w:jc w:val="both"/>
        <w:rPr>
          <w:rFonts w:cs="Arial"/>
          <w:b/>
          <w:sz w:val="22"/>
          <w:szCs w:val="22"/>
        </w:rPr>
      </w:pPr>
    </w:p>
    <w:p w:rsidR="00583AD8" w:rsidRPr="00AD5EFB" w:rsidRDefault="00583AD8" w:rsidP="00583AD8">
      <w:pPr>
        <w:widowControl w:val="0"/>
        <w:jc w:val="both"/>
        <w:rPr>
          <w:rFonts w:cs="Arial"/>
          <w:b/>
          <w:sz w:val="22"/>
          <w:szCs w:val="22"/>
        </w:rPr>
      </w:pPr>
    </w:p>
    <w:p w:rsidR="00583AD8" w:rsidRDefault="00583AD8" w:rsidP="00583AD8">
      <w:pPr>
        <w:widowControl w:val="0"/>
        <w:jc w:val="both"/>
        <w:rPr>
          <w:rFonts w:cs="Arial"/>
          <w:sz w:val="22"/>
          <w:szCs w:val="22"/>
        </w:rPr>
      </w:pPr>
      <w:r>
        <w:rPr>
          <w:rFonts w:cs="Arial"/>
          <w:sz w:val="22"/>
          <w:szCs w:val="22"/>
        </w:rPr>
        <w:t xml:space="preserve"> </w:t>
      </w:r>
    </w:p>
    <w:tbl>
      <w:tblPr>
        <w:tblW w:w="8155" w:type="dxa"/>
        <w:jc w:val="center"/>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1"/>
        <w:gridCol w:w="3014"/>
      </w:tblGrid>
      <w:tr w:rsidR="00583AD8" w:rsidTr="002D6DC2">
        <w:trPr>
          <w:trHeight w:hRule="exact" w:val="680"/>
          <w:jc w:val="center"/>
        </w:trPr>
        <w:tc>
          <w:tcPr>
            <w:tcW w:w="5141" w:type="dxa"/>
            <w:shd w:val="clear" w:color="auto" w:fill="auto"/>
            <w:vAlign w:val="center"/>
          </w:tcPr>
          <w:p w:rsidR="00583AD8" w:rsidRPr="003F3E4D" w:rsidRDefault="00583AD8" w:rsidP="002D6DC2">
            <w:pPr>
              <w:widowControl w:val="0"/>
              <w:jc w:val="center"/>
              <w:rPr>
                <w:rFonts w:cs="Arial"/>
                <w:sz w:val="22"/>
                <w:szCs w:val="22"/>
              </w:rPr>
            </w:pPr>
            <w:r>
              <w:rPr>
                <w:rFonts w:cs="Arial"/>
                <w:sz w:val="22"/>
                <w:szCs w:val="22"/>
              </w:rPr>
              <w:t>Περιγραφή</w:t>
            </w:r>
          </w:p>
        </w:tc>
        <w:tc>
          <w:tcPr>
            <w:tcW w:w="3014" w:type="dxa"/>
            <w:shd w:val="clear" w:color="auto" w:fill="auto"/>
            <w:vAlign w:val="center"/>
          </w:tcPr>
          <w:p w:rsidR="00583AD8" w:rsidRDefault="00583AD8" w:rsidP="002D6DC2">
            <w:pPr>
              <w:widowControl w:val="0"/>
              <w:snapToGrid w:val="0"/>
              <w:jc w:val="center"/>
              <w:rPr>
                <w:rFonts w:cs="Arial"/>
                <w:sz w:val="22"/>
                <w:szCs w:val="22"/>
              </w:rPr>
            </w:pPr>
            <w:r>
              <w:rPr>
                <w:rFonts w:cs="Arial"/>
                <w:sz w:val="22"/>
                <w:szCs w:val="22"/>
              </w:rPr>
              <w:t>Τιμή</w:t>
            </w:r>
          </w:p>
        </w:tc>
      </w:tr>
      <w:tr w:rsidR="00583AD8" w:rsidTr="002D6DC2">
        <w:trPr>
          <w:trHeight w:hRule="exact" w:val="1396"/>
          <w:jc w:val="center"/>
        </w:trPr>
        <w:tc>
          <w:tcPr>
            <w:tcW w:w="5141" w:type="dxa"/>
            <w:shd w:val="clear" w:color="auto" w:fill="auto"/>
            <w:vAlign w:val="center"/>
          </w:tcPr>
          <w:p w:rsidR="00583AD8" w:rsidRDefault="00583AD8" w:rsidP="002D6DC2">
            <w:pPr>
              <w:pStyle w:val="Default"/>
              <w:spacing w:after="17"/>
              <w:ind w:left="33" w:hanging="33"/>
              <w:rPr>
                <w:sz w:val="22"/>
                <w:szCs w:val="22"/>
              </w:rPr>
            </w:pPr>
            <w:r>
              <w:rPr>
                <w:color w:val="auto"/>
                <w:sz w:val="22"/>
                <w:szCs w:val="22"/>
              </w:rPr>
              <w:t xml:space="preserve"> </w:t>
            </w:r>
            <w:r w:rsidRPr="00CF538B">
              <w:rPr>
                <w:color w:val="auto"/>
                <w:sz w:val="22"/>
                <w:szCs w:val="22"/>
              </w:rPr>
              <w:t>Προσφερόμενο ανταγωνιστικό επιτόκιο καταθέσεων</w:t>
            </w:r>
            <w:r>
              <w:rPr>
                <w:color w:val="auto"/>
                <w:sz w:val="22"/>
                <w:szCs w:val="22"/>
              </w:rPr>
              <w:t>,</w:t>
            </w:r>
            <w:r w:rsidRPr="00CF538B">
              <w:rPr>
                <w:color w:val="auto"/>
                <w:sz w:val="22"/>
                <w:szCs w:val="22"/>
              </w:rPr>
              <w:t xml:space="preserve"> το οποίο θα πρέπει να είναι υψηλότερο του ταμιευτηρίου της τράπεζας. </w:t>
            </w:r>
            <w:r>
              <w:rPr>
                <w:color w:val="auto"/>
                <w:sz w:val="22"/>
                <w:szCs w:val="22"/>
              </w:rPr>
              <w:t xml:space="preserve"> (3.8)</w:t>
            </w:r>
          </w:p>
        </w:tc>
        <w:tc>
          <w:tcPr>
            <w:tcW w:w="3014" w:type="dxa"/>
            <w:shd w:val="clear" w:color="auto" w:fill="auto"/>
            <w:vAlign w:val="center"/>
          </w:tcPr>
          <w:p w:rsidR="00583AD8" w:rsidRDefault="00583AD8" w:rsidP="002D6DC2">
            <w:pPr>
              <w:widowControl w:val="0"/>
              <w:snapToGrid w:val="0"/>
              <w:jc w:val="center"/>
              <w:rPr>
                <w:rFonts w:cs="Arial"/>
                <w:sz w:val="22"/>
                <w:szCs w:val="22"/>
              </w:rPr>
            </w:pPr>
          </w:p>
        </w:tc>
      </w:tr>
      <w:tr w:rsidR="00583AD8" w:rsidTr="002D6DC2">
        <w:trPr>
          <w:trHeight w:hRule="exact" w:val="1132"/>
          <w:jc w:val="center"/>
        </w:trPr>
        <w:tc>
          <w:tcPr>
            <w:tcW w:w="5141" w:type="dxa"/>
            <w:shd w:val="clear" w:color="auto" w:fill="auto"/>
            <w:vAlign w:val="center"/>
          </w:tcPr>
          <w:p w:rsidR="00583AD8" w:rsidRPr="00CF538B" w:rsidRDefault="00583AD8" w:rsidP="002D6DC2">
            <w:pPr>
              <w:ind w:left="33" w:hanging="33"/>
              <w:rPr>
                <w:rFonts w:cs="Arial"/>
                <w:sz w:val="22"/>
                <w:szCs w:val="22"/>
              </w:rPr>
            </w:pPr>
            <w:r>
              <w:rPr>
                <w:rFonts w:cs="Arial"/>
                <w:sz w:val="22"/>
                <w:szCs w:val="22"/>
              </w:rPr>
              <w:t xml:space="preserve"> </w:t>
            </w:r>
            <w:r w:rsidRPr="00CF538B">
              <w:rPr>
                <w:rFonts w:cs="Arial"/>
                <w:sz w:val="22"/>
                <w:szCs w:val="22"/>
              </w:rPr>
              <w:t>Προσφερόμενο ανταγωνιστικό επιτόκιο μισθοδοσίας του προσωπικού σταθερό για όλα τα έτη της σύμβασης και τυχόν παρατάσεων.</w:t>
            </w:r>
            <w:r>
              <w:rPr>
                <w:rFonts w:cs="Arial"/>
                <w:sz w:val="22"/>
                <w:szCs w:val="22"/>
              </w:rPr>
              <w:t xml:space="preserve"> </w:t>
            </w:r>
            <w:r w:rsidRPr="00CF538B">
              <w:rPr>
                <w:rFonts w:cs="Arial"/>
                <w:sz w:val="22"/>
                <w:szCs w:val="22"/>
              </w:rPr>
              <w:t>(3.12)</w:t>
            </w:r>
          </w:p>
          <w:p w:rsidR="00583AD8" w:rsidRPr="00DB136D" w:rsidRDefault="00583AD8" w:rsidP="002D6DC2">
            <w:pPr>
              <w:widowControl w:val="0"/>
              <w:snapToGrid w:val="0"/>
              <w:rPr>
                <w:rFonts w:cs="Arial"/>
                <w:sz w:val="22"/>
                <w:szCs w:val="22"/>
              </w:rPr>
            </w:pPr>
          </w:p>
        </w:tc>
        <w:tc>
          <w:tcPr>
            <w:tcW w:w="3014" w:type="dxa"/>
            <w:shd w:val="clear" w:color="auto" w:fill="auto"/>
            <w:vAlign w:val="center"/>
          </w:tcPr>
          <w:p w:rsidR="00583AD8" w:rsidRDefault="00583AD8" w:rsidP="002D6DC2">
            <w:pPr>
              <w:widowControl w:val="0"/>
              <w:snapToGrid w:val="0"/>
              <w:jc w:val="center"/>
              <w:rPr>
                <w:rFonts w:cs="Arial"/>
                <w:sz w:val="22"/>
                <w:szCs w:val="22"/>
              </w:rPr>
            </w:pPr>
          </w:p>
        </w:tc>
      </w:tr>
    </w:tbl>
    <w:p w:rsidR="00583AD8" w:rsidRDefault="00583AD8" w:rsidP="00583AD8">
      <w:pPr>
        <w:widowControl w:val="0"/>
        <w:jc w:val="both"/>
        <w:rPr>
          <w:sz w:val="22"/>
          <w:szCs w:val="22"/>
        </w:rPr>
      </w:pPr>
    </w:p>
    <w:p w:rsidR="00583AD8" w:rsidRDefault="00583AD8" w:rsidP="00583AD8">
      <w:pPr>
        <w:widowControl w:val="0"/>
        <w:jc w:val="both"/>
        <w:rPr>
          <w:sz w:val="22"/>
          <w:szCs w:val="22"/>
        </w:rPr>
      </w:pPr>
    </w:p>
    <w:p w:rsidR="00583AD8" w:rsidRDefault="00583AD8" w:rsidP="00583AD8">
      <w:pPr>
        <w:widowControl w:val="0"/>
        <w:jc w:val="both"/>
        <w:rPr>
          <w:sz w:val="22"/>
          <w:szCs w:val="22"/>
        </w:rPr>
      </w:pPr>
      <w:r>
        <w:rPr>
          <w:sz w:val="22"/>
          <w:szCs w:val="22"/>
        </w:rPr>
        <w:t xml:space="preserve">Τυχόν αντισταθμιστικές προσφορές σαφώς αποτιμημένες , (Να δηλωθούν αναλυτικά) </w:t>
      </w:r>
    </w:p>
    <w:p w:rsidR="00583AD8" w:rsidRDefault="00583AD8" w:rsidP="00583AD8">
      <w:pPr>
        <w:widowControl w:val="0"/>
        <w:jc w:val="both"/>
        <w:rPr>
          <w:sz w:val="22"/>
          <w:szCs w:val="22"/>
        </w:rPr>
      </w:pPr>
    </w:p>
    <w:p w:rsidR="00583AD8" w:rsidRDefault="00583AD8" w:rsidP="00583AD8">
      <w:pPr>
        <w:widowControl w:val="0"/>
        <w:jc w:val="both"/>
        <w:rPr>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p>
    <w:p w:rsidR="00583AD8" w:rsidRDefault="00583AD8" w:rsidP="00583AD8">
      <w:pPr>
        <w:widowControl w:val="0"/>
        <w:jc w:val="both"/>
        <w:rPr>
          <w:rFonts w:cs="Arial"/>
          <w:sz w:val="22"/>
          <w:szCs w:val="22"/>
        </w:rPr>
      </w:pPr>
      <w:r>
        <w:rPr>
          <w:rFonts w:cs="Arial"/>
          <w:sz w:val="22"/>
          <w:szCs w:val="22"/>
        </w:rPr>
        <w:t>Υπόδειγμα 3.</w:t>
      </w:r>
    </w:p>
    <w:p w:rsidR="00583AD8" w:rsidRDefault="00583AD8" w:rsidP="00583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3288"/>
        <w:gridCol w:w="1501"/>
        <w:gridCol w:w="1479"/>
        <w:gridCol w:w="1400"/>
        <w:gridCol w:w="1585"/>
      </w:tblGrid>
      <w:tr w:rsidR="00583AD8" w:rsidRPr="002D3E4E" w:rsidTr="002D6DC2">
        <w:tc>
          <w:tcPr>
            <w:tcW w:w="9714" w:type="dxa"/>
            <w:gridSpan w:val="6"/>
            <w:shd w:val="clear" w:color="auto" w:fill="auto"/>
          </w:tcPr>
          <w:p w:rsidR="00583AD8" w:rsidRPr="00CF538B" w:rsidRDefault="00583AD8" w:rsidP="002D6DC2">
            <w:pPr>
              <w:jc w:val="center"/>
              <w:rPr>
                <w:b/>
              </w:rPr>
            </w:pPr>
            <w:r w:rsidRPr="00CF538B">
              <w:rPr>
                <w:b/>
              </w:rPr>
              <w:t>ΟΡΟΙ ΣΥΜΜΕΤΟΧΗΣ (ΤΕΧΝΙΚΕΣ ΠΡΟΔΙΑΓΡΑΦΕΣ)</w:t>
            </w:r>
          </w:p>
          <w:p w:rsidR="00583AD8" w:rsidRPr="00CF538B" w:rsidRDefault="00583AD8" w:rsidP="002D6DC2">
            <w:pPr>
              <w:jc w:val="center"/>
              <w:rPr>
                <w:b/>
              </w:rPr>
            </w:pPr>
          </w:p>
        </w:tc>
      </w:tr>
      <w:tr w:rsidR="00583AD8" w:rsidRPr="002D3E4E" w:rsidTr="002D6DC2">
        <w:tc>
          <w:tcPr>
            <w:tcW w:w="461" w:type="dxa"/>
            <w:shd w:val="clear" w:color="auto" w:fill="auto"/>
          </w:tcPr>
          <w:p w:rsidR="00583AD8" w:rsidRPr="00CF538B" w:rsidRDefault="00583AD8" w:rsidP="002D6DC2">
            <w:pPr>
              <w:jc w:val="center"/>
              <w:rPr>
                <w:b/>
              </w:rPr>
            </w:pPr>
          </w:p>
        </w:tc>
        <w:tc>
          <w:tcPr>
            <w:tcW w:w="3288" w:type="dxa"/>
            <w:shd w:val="clear" w:color="auto" w:fill="auto"/>
          </w:tcPr>
          <w:p w:rsidR="00583AD8" w:rsidRPr="00CF538B" w:rsidRDefault="00583AD8" w:rsidP="002D6DC2">
            <w:pPr>
              <w:jc w:val="center"/>
              <w:rPr>
                <w:b/>
              </w:rPr>
            </w:pPr>
            <w:r w:rsidRPr="00CF538B">
              <w:rPr>
                <w:b/>
              </w:rPr>
              <w:t>ΑΠΑΙΤΗΣΗ</w:t>
            </w:r>
          </w:p>
        </w:tc>
        <w:tc>
          <w:tcPr>
            <w:tcW w:w="1501" w:type="dxa"/>
            <w:shd w:val="clear" w:color="auto" w:fill="auto"/>
          </w:tcPr>
          <w:p w:rsidR="00583AD8" w:rsidRPr="00CF538B" w:rsidRDefault="00583AD8" w:rsidP="002D6DC2">
            <w:pPr>
              <w:jc w:val="center"/>
              <w:rPr>
                <w:b/>
              </w:rPr>
            </w:pPr>
            <w:r w:rsidRPr="00CF538B">
              <w:rPr>
                <w:b/>
              </w:rPr>
              <w:t>ΠΡΟΣΦΟΡΑ ΜΕ ΑΡΙΘΜΗΤΙΚΗ ΤΙΜΗ</w:t>
            </w:r>
          </w:p>
        </w:tc>
        <w:tc>
          <w:tcPr>
            <w:tcW w:w="1479" w:type="dxa"/>
            <w:shd w:val="clear" w:color="auto" w:fill="auto"/>
          </w:tcPr>
          <w:p w:rsidR="00583AD8" w:rsidRPr="00CF538B" w:rsidRDefault="00583AD8" w:rsidP="002D6DC2">
            <w:pPr>
              <w:jc w:val="center"/>
              <w:rPr>
                <w:b/>
              </w:rPr>
            </w:pPr>
            <w:r w:rsidRPr="00CF538B">
              <w:rPr>
                <w:b/>
              </w:rPr>
              <w:t xml:space="preserve">ΠΡΟΣΦΟΡΑ </w:t>
            </w:r>
            <w:r>
              <w:rPr>
                <w:b/>
              </w:rPr>
              <w:t xml:space="preserve"> </w:t>
            </w:r>
            <w:r w:rsidRPr="00CF538B">
              <w:rPr>
                <w:b/>
              </w:rPr>
              <w:t>ΜΕ ΑΠΑΝΤΗΣΗ ΝΑΙ  Ή ΟΧΙ</w:t>
            </w:r>
          </w:p>
        </w:tc>
        <w:tc>
          <w:tcPr>
            <w:tcW w:w="1400" w:type="dxa"/>
            <w:shd w:val="clear" w:color="auto" w:fill="auto"/>
          </w:tcPr>
          <w:p w:rsidR="00583AD8" w:rsidRDefault="00583AD8" w:rsidP="002D6DC2">
            <w:pPr>
              <w:jc w:val="center"/>
              <w:rPr>
                <w:b/>
              </w:rPr>
            </w:pPr>
          </w:p>
          <w:p w:rsidR="00583AD8" w:rsidRPr="00CF538B" w:rsidRDefault="00583AD8" w:rsidP="002D6DC2">
            <w:pPr>
              <w:jc w:val="center"/>
              <w:rPr>
                <w:b/>
              </w:rPr>
            </w:pPr>
            <w:r w:rsidRPr="00CF538B">
              <w:rPr>
                <w:b/>
              </w:rPr>
              <w:t>ΤΙΜΗ ΟΠΟΥ ΧΡΕΙΑΖΕΤΑΙ</w:t>
            </w:r>
          </w:p>
        </w:tc>
        <w:tc>
          <w:tcPr>
            <w:tcW w:w="1585" w:type="dxa"/>
            <w:shd w:val="clear" w:color="auto" w:fill="auto"/>
          </w:tcPr>
          <w:p w:rsidR="00583AD8" w:rsidRPr="00CF538B" w:rsidRDefault="00583AD8" w:rsidP="002D6DC2">
            <w:pPr>
              <w:jc w:val="center"/>
              <w:rPr>
                <w:b/>
              </w:rPr>
            </w:pPr>
            <w:r w:rsidRPr="00CF538B">
              <w:rPr>
                <w:b/>
              </w:rPr>
              <w:t>ΠΕΡΙΓΡΑΦΗ ΠΡΟΣΦΟΡΑΣ ΜΕ ΠΑΡΑΠΟΜΠΗ</w:t>
            </w: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w:t>
            </w:r>
          </w:p>
        </w:tc>
        <w:tc>
          <w:tcPr>
            <w:tcW w:w="3288" w:type="dxa"/>
            <w:shd w:val="clear" w:color="auto" w:fill="auto"/>
          </w:tcPr>
          <w:p w:rsidR="00583AD8" w:rsidRPr="00CF538B" w:rsidRDefault="00583AD8" w:rsidP="002D6DC2">
            <w:pPr>
              <w:pStyle w:val="Default"/>
              <w:spacing w:after="17"/>
              <w:ind w:left="33" w:hanging="33"/>
              <w:rPr>
                <w:color w:val="auto"/>
                <w:sz w:val="22"/>
                <w:szCs w:val="22"/>
              </w:rPr>
            </w:pPr>
            <w:r w:rsidRPr="00CF538B">
              <w:rPr>
                <w:color w:val="auto"/>
                <w:sz w:val="22"/>
                <w:szCs w:val="22"/>
              </w:rPr>
              <w:t>Valeur κατάθεσης μετρητών και τραπεζικών επιταγών, μεταφορά χρημάτων αυθημερόν ανέξοδα</w:t>
            </w:r>
            <w:r>
              <w:rPr>
                <w:color w:val="auto"/>
                <w:sz w:val="22"/>
                <w:szCs w:val="22"/>
              </w:rPr>
              <w:t xml:space="preserve">, </w:t>
            </w:r>
            <w:r w:rsidRPr="006A36CE">
              <w:rPr>
                <w:b/>
                <w:color w:val="auto"/>
                <w:sz w:val="22"/>
                <w:szCs w:val="22"/>
                <w:u w:val="single"/>
              </w:rPr>
              <w:t>απαρέγκλιτα</w:t>
            </w:r>
            <w:r w:rsidRPr="00CF538B">
              <w:rPr>
                <w:color w:val="auto"/>
                <w:sz w:val="22"/>
                <w:szCs w:val="22"/>
              </w:rPr>
              <w:t>. (3.1)</w:t>
            </w:r>
          </w:p>
          <w:p w:rsidR="00583AD8" w:rsidRPr="00CF538B" w:rsidRDefault="00583AD8" w:rsidP="002D6DC2">
            <w:pPr>
              <w:pStyle w:val="Default"/>
              <w:spacing w:after="17"/>
              <w:ind w:left="33" w:hanging="33"/>
              <w:jc w:val="both"/>
              <w:rPr>
                <w:sz w:val="22"/>
                <w:szCs w:val="22"/>
              </w:rPr>
            </w:pPr>
          </w:p>
        </w:tc>
        <w:tc>
          <w:tcPr>
            <w:tcW w:w="1501" w:type="dxa"/>
            <w:shd w:val="clear" w:color="auto" w:fill="auto"/>
          </w:tcPr>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2</w:t>
            </w:r>
          </w:p>
        </w:tc>
        <w:tc>
          <w:tcPr>
            <w:tcW w:w="3288" w:type="dxa"/>
            <w:shd w:val="clear" w:color="auto" w:fill="auto"/>
          </w:tcPr>
          <w:p w:rsidR="00583AD8" w:rsidRDefault="00583AD8" w:rsidP="002D6DC2">
            <w:pPr>
              <w:ind w:left="33" w:hanging="33"/>
              <w:rPr>
                <w:rFonts w:cs="Arial"/>
                <w:sz w:val="22"/>
                <w:szCs w:val="22"/>
              </w:rPr>
            </w:pPr>
            <w:r w:rsidRPr="00CF538B">
              <w:rPr>
                <w:rFonts w:cs="Arial"/>
                <w:sz w:val="22"/>
                <w:szCs w:val="22"/>
              </w:rPr>
              <w:t>Valeur κατάθεσης ιδιωτικών επιταγών την επόμενη εργάσιμη ανέξοδα. (3.2)</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3</w:t>
            </w:r>
          </w:p>
        </w:tc>
        <w:tc>
          <w:tcPr>
            <w:tcW w:w="3288" w:type="dxa"/>
            <w:shd w:val="clear" w:color="auto" w:fill="auto"/>
          </w:tcPr>
          <w:p w:rsidR="00583AD8" w:rsidRPr="00CF538B" w:rsidRDefault="00583AD8" w:rsidP="002D6DC2">
            <w:pPr>
              <w:ind w:left="33" w:hanging="33"/>
              <w:rPr>
                <w:rFonts w:cs="Arial"/>
                <w:sz w:val="22"/>
                <w:szCs w:val="22"/>
              </w:rPr>
            </w:pPr>
            <w:r>
              <w:rPr>
                <w:rFonts w:cs="Arial"/>
                <w:sz w:val="22"/>
                <w:szCs w:val="22"/>
              </w:rPr>
              <w:t xml:space="preserve"> </w:t>
            </w:r>
            <w:r w:rsidRPr="00CF538B">
              <w:rPr>
                <w:rFonts w:cs="Arial"/>
                <w:sz w:val="22"/>
                <w:szCs w:val="22"/>
              </w:rPr>
              <w:t>Δωρεάν χορήγηση συστήματος e-banking. (3.3)</w:t>
            </w:r>
          </w:p>
          <w:p w:rsidR="00583AD8" w:rsidRPr="00CF538B" w:rsidRDefault="00583AD8" w:rsidP="002D6DC2">
            <w:pPr>
              <w:ind w:left="33" w:hanging="33"/>
              <w:rPr>
                <w:rFonts w:cs="Arial"/>
                <w:sz w:val="22"/>
                <w:szCs w:val="22"/>
              </w:rPr>
            </w:pPr>
          </w:p>
        </w:tc>
        <w:tc>
          <w:tcPr>
            <w:tcW w:w="1501" w:type="dxa"/>
            <w:shd w:val="clear" w:color="auto" w:fill="auto"/>
          </w:tcPr>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4</w:t>
            </w:r>
          </w:p>
        </w:tc>
        <w:tc>
          <w:tcPr>
            <w:tcW w:w="3288" w:type="dxa"/>
            <w:shd w:val="clear" w:color="auto" w:fill="auto"/>
          </w:tcPr>
          <w:p w:rsidR="00583AD8" w:rsidRPr="00CF538B" w:rsidRDefault="00583AD8" w:rsidP="002D6DC2">
            <w:pPr>
              <w:ind w:left="33" w:hanging="33"/>
              <w:rPr>
                <w:rFonts w:cs="Arial"/>
                <w:sz w:val="22"/>
                <w:szCs w:val="22"/>
              </w:rPr>
            </w:pPr>
            <w:r>
              <w:rPr>
                <w:rFonts w:cs="Arial"/>
                <w:sz w:val="22"/>
                <w:szCs w:val="22"/>
              </w:rPr>
              <w:t xml:space="preserve"> </w:t>
            </w:r>
            <w:r w:rsidRPr="00CF538B">
              <w:rPr>
                <w:rFonts w:cs="Arial"/>
                <w:sz w:val="22"/>
                <w:szCs w:val="22"/>
              </w:rPr>
              <w:t>Ημερήσια ηλεκτρονική ενημέρωση των τηρούμενων λογαριασμών του Νοσοκομείου (EXTRAIT) και συγκεντρωτικά στο τέλος κάθε μήνα</w:t>
            </w:r>
            <w:r>
              <w:rPr>
                <w:rFonts w:cs="Arial"/>
                <w:sz w:val="22"/>
                <w:szCs w:val="22"/>
              </w:rPr>
              <w:t xml:space="preserve">. </w:t>
            </w:r>
            <w:r w:rsidRPr="00CF538B">
              <w:rPr>
                <w:rFonts w:cs="Arial"/>
                <w:sz w:val="22"/>
                <w:szCs w:val="22"/>
              </w:rPr>
              <w:t>(3.4)</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5</w:t>
            </w:r>
          </w:p>
        </w:tc>
        <w:tc>
          <w:tcPr>
            <w:tcW w:w="3288" w:type="dxa"/>
            <w:shd w:val="clear" w:color="auto" w:fill="auto"/>
          </w:tcPr>
          <w:p w:rsidR="00583AD8" w:rsidRPr="00CF538B" w:rsidRDefault="00583AD8" w:rsidP="002D6DC2">
            <w:pPr>
              <w:pStyle w:val="Default"/>
              <w:spacing w:after="17"/>
              <w:ind w:left="33" w:hanging="33"/>
              <w:rPr>
                <w:color w:val="auto"/>
                <w:sz w:val="22"/>
                <w:szCs w:val="22"/>
              </w:rPr>
            </w:pPr>
            <w:r>
              <w:rPr>
                <w:color w:val="auto"/>
                <w:sz w:val="22"/>
                <w:szCs w:val="22"/>
              </w:rPr>
              <w:t xml:space="preserve"> </w:t>
            </w:r>
            <w:r w:rsidRPr="00CF538B">
              <w:rPr>
                <w:color w:val="auto"/>
                <w:sz w:val="22"/>
                <w:szCs w:val="22"/>
              </w:rPr>
              <w:t>Για τα διατραπεζικά εμβάσματα του ΕΘΝΙΚΟΥ ΚΕΝΤΡΟΥ ΑΠΟΚΑΤΑΣΤΑΣΗΣ προς τα ασφαλιστικά ταμεία ή λοιπούς δημόσιους φορείς δεν θα εισπράττεται προμήθεια και λοιπά έξοδα, πλην των νομοθετημένων, αλλά θα μπορεί να τίθεται valeur πέραν της επόμενης εργάσιμης ημέρας. (3.5)</w:t>
            </w:r>
          </w:p>
          <w:p w:rsidR="00583AD8" w:rsidRPr="00CF538B" w:rsidRDefault="00583AD8" w:rsidP="002D6DC2">
            <w:pPr>
              <w:pStyle w:val="Default"/>
              <w:spacing w:after="17"/>
              <w:ind w:left="33" w:hanging="33"/>
              <w:jc w:val="both"/>
              <w:rPr>
                <w:sz w:val="22"/>
                <w:szCs w:val="22"/>
              </w:rPr>
            </w:pPr>
          </w:p>
        </w:tc>
        <w:tc>
          <w:tcPr>
            <w:tcW w:w="1501" w:type="dxa"/>
            <w:shd w:val="clear" w:color="auto" w:fill="auto"/>
          </w:tcPr>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p>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6</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Τα εισερχόμενα εμβάσματα θα γίνονται με Valeur της ίδιας ημέρας και μηδενική προμήθεια</w:t>
            </w:r>
            <w:r>
              <w:rPr>
                <w:rFonts w:cs="Arial"/>
                <w:sz w:val="22"/>
                <w:szCs w:val="22"/>
              </w:rPr>
              <w:t xml:space="preserve">, </w:t>
            </w:r>
            <w:r w:rsidRPr="006A36CE">
              <w:rPr>
                <w:rFonts w:cs="Arial"/>
                <w:b/>
                <w:sz w:val="22"/>
                <w:szCs w:val="22"/>
                <w:u w:val="single"/>
              </w:rPr>
              <w:t>απαρέγκλιτα</w:t>
            </w:r>
            <w:r w:rsidRPr="00CF538B">
              <w:rPr>
                <w:rFonts w:cs="Arial"/>
                <w:sz w:val="22"/>
                <w:szCs w:val="22"/>
              </w:rPr>
              <w:t>. (3.6)</w:t>
            </w:r>
          </w:p>
        </w:tc>
        <w:tc>
          <w:tcPr>
            <w:tcW w:w="1501" w:type="dxa"/>
            <w:shd w:val="clear" w:color="auto" w:fill="auto"/>
          </w:tcPr>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7</w:t>
            </w:r>
          </w:p>
        </w:tc>
        <w:tc>
          <w:tcPr>
            <w:tcW w:w="3288" w:type="dxa"/>
            <w:shd w:val="clear" w:color="auto" w:fill="auto"/>
          </w:tcPr>
          <w:p w:rsidR="00583AD8" w:rsidRPr="00CF538B" w:rsidRDefault="00583AD8" w:rsidP="002D6DC2">
            <w:pPr>
              <w:pStyle w:val="Default"/>
              <w:spacing w:after="17"/>
              <w:ind w:left="33" w:hanging="33"/>
              <w:rPr>
                <w:sz w:val="22"/>
                <w:szCs w:val="22"/>
              </w:rPr>
            </w:pPr>
            <w:r w:rsidRPr="00CF538B">
              <w:rPr>
                <w:color w:val="auto"/>
                <w:sz w:val="22"/>
                <w:szCs w:val="22"/>
              </w:rPr>
              <w:t>Η πληρωμή των προμηθευτών θα γίνεται ανέξοδα, εφόσον αυτοί διατηρούν λογαριασμό στη τράπεζα. (3.7)</w:t>
            </w:r>
          </w:p>
        </w:tc>
        <w:tc>
          <w:tcPr>
            <w:tcW w:w="1501" w:type="dxa"/>
            <w:shd w:val="clear" w:color="auto" w:fill="auto"/>
          </w:tcPr>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Default="00583AD8" w:rsidP="002D6DC2">
            <w:pPr>
              <w:rPr>
                <w:rFonts w:cs="Arial"/>
                <w:sz w:val="22"/>
                <w:szCs w:val="22"/>
              </w:rPr>
            </w:pPr>
          </w:p>
          <w:p w:rsidR="00583AD8" w:rsidRPr="00CF538B" w:rsidRDefault="00583AD8" w:rsidP="002D6DC2">
            <w:pPr>
              <w:rPr>
                <w:rFonts w:cs="Arial"/>
                <w:sz w:val="22"/>
                <w:szCs w:val="22"/>
              </w:rPr>
            </w:pPr>
            <w:r w:rsidRPr="00CF538B">
              <w:rPr>
                <w:rFonts w:cs="Arial"/>
                <w:sz w:val="22"/>
                <w:szCs w:val="22"/>
              </w:rPr>
              <w:t>8</w:t>
            </w:r>
          </w:p>
        </w:tc>
        <w:tc>
          <w:tcPr>
            <w:tcW w:w="3288" w:type="dxa"/>
            <w:shd w:val="clear" w:color="auto" w:fill="auto"/>
          </w:tcPr>
          <w:p w:rsidR="00583AD8" w:rsidRDefault="00583AD8" w:rsidP="002D6DC2">
            <w:pPr>
              <w:pStyle w:val="Default"/>
              <w:spacing w:after="17"/>
              <w:ind w:left="33" w:hanging="33"/>
              <w:rPr>
                <w:color w:val="auto"/>
                <w:sz w:val="22"/>
                <w:szCs w:val="22"/>
              </w:rPr>
            </w:pPr>
            <w:r w:rsidRPr="00CF538B">
              <w:rPr>
                <w:color w:val="auto"/>
                <w:sz w:val="22"/>
                <w:szCs w:val="22"/>
              </w:rPr>
              <w:t xml:space="preserve">Προσφερόμενο ανταγωνιστικό επιτόκιο καταθέσεων το οποίο θα πρέπει να είναι υψηλότερο του ταμιευτηρίου της τράπεζας. </w:t>
            </w:r>
          </w:p>
          <w:p w:rsidR="00583AD8" w:rsidRPr="00CF538B" w:rsidRDefault="00583AD8" w:rsidP="002D6DC2">
            <w:pPr>
              <w:pStyle w:val="Default"/>
              <w:spacing w:after="17"/>
              <w:ind w:left="33" w:hanging="33"/>
              <w:rPr>
                <w:sz w:val="22"/>
                <w:szCs w:val="22"/>
              </w:rPr>
            </w:pPr>
            <w:r w:rsidRPr="00CF538B">
              <w:rPr>
                <w:color w:val="auto"/>
                <w:sz w:val="22"/>
                <w:szCs w:val="22"/>
              </w:rPr>
              <w:lastRenderedPageBreak/>
              <w:t>Το επιτόκιο θα πρέπει να είναι σταθερό για δυο (2) χρόνια με δυνατότητα ετησίας ανα</w:t>
            </w:r>
            <w:r>
              <w:rPr>
                <w:color w:val="auto"/>
                <w:sz w:val="22"/>
                <w:szCs w:val="22"/>
              </w:rPr>
              <w:t>-</w:t>
            </w:r>
            <w:r w:rsidRPr="00CF538B">
              <w:rPr>
                <w:color w:val="auto"/>
                <w:sz w:val="22"/>
                <w:szCs w:val="22"/>
              </w:rPr>
              <w:t>προσαρμογής μόνο σε περίπτωση διαφοροποίησης του επιτοκίου της Κεντρικής Ευρωπαϊκής τράπεζας σε ποσοστό μεγαλύτερο από +1%</w:t>
            </w:r>
            <w:r>
              <w:rPr>
                <w:color w:val="auto"/>
                <w:sz w:val="22"/>
                <w:szCs w:val="22"/>
              </w:rPr>
              <w:t>.</w:t>
            </w:r>
            <w:r w:rsidRPr="00CF538B">
              <w:rPr>
                <w:color w:val="auto"/>
                <w:sz w:val="22"/>
                <w:szCs w:val="22"/>
              </w:rPr>
              <w:t xml:space="preserve"> </w:t>
            </w:r>
            <w:r>
              <w:rPr>
                <w:color w:val="auto"/>
                <w:sz w:val="22"/>
                <w:szCs w:val="22"/>
              </w:rPr>
              <w:t xml:space="preserve"> </w:t>
            </w:r>
            <w:r w:rsidRPr="00CF538B">
              <w:rPr>
                <w:color w:val="auto"/>
                <w:sz w:val="22"/>
                <w:szCs w:val="22"/>
              </w:rPr>
              <w:t>(3.8)</w:t>
            </w:r>
          </w:p>
        </w:tc>
        <w:tc>
          <w:tcPr>
            <w:tcW w:w="1501" w:type="dxa"/>
            <w:shd w:val="clear" w:color="auto" w:fill="auto"/>
          </w:tcPr>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p>
        </w:tc>
        <w:tc>
          <w:tcPr>
            <w:tcW w:w="1479" w:type="dxa"/>
            <w:shd w:val="clear" w:color="auto" w:fill="auto"/>
          </w:tcPr>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rPr>
          <w:trHeight w:val="70"/>
        </w:trPr>
        <w:tc>
          <w:tcPr>
            <w:tcW w:w="461" w:type="dxa"/>
            <w:shd w:val="clear" w:color="auto" w:fill="auto"/>
          </w:tcPr>
          <w:p w:rsidR="00583AD8" w:rsidRPr="00CF538B" w:rsidRDefault="00583AD8" w:rsidP="002D6DC2">
            <w:pPr>
              <w:rPr>
                <w:rFonts w:cs="Arial"/>
                <w:sz w:val="22"/>
                <w:szCs w:val="22"/>
              </w:rPr>
            </w:pPr>
            <w:r w:rsidRPr="00CF538B">
              <w:rPr>
                <w:rFonts w:cs="Arial"/>
                <w:sz w:val="22"/>
                <w:szCs w:val="22"/>
              </w:rPr>
              <w:lastRenderedPageBreak/>
              <w:t>9</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Το ημερήσιο υπόλοιπο των λογαριασμών θα εκτοκίζεται ολόκληρο και ο εκτοκισμός θα γίνεται ανά εξάμηνο (3.9)</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10</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Τήρηση λογαριασμών εισροών και εκροών σύμφωνα με τις ανάγκες του Νοσοκομείου και την νομοθεσία. (3.10)</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11</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Πληρωμή της μισθοδοσίας του προσωπικού χωρίς προμήθεια από την τράπεζα τόσο στο λογαριασμό εισροών όσο και στο λογαριασμό εκροών. (3.11)</w:t>
            </w:r>
          </w:p>
          <w:p w:rsidR="00583AD8" w:rsidRPr="00CF538B" w:rsidRDefault="00583AD8" w:rsidP="002D6DC2">
            <w:pPr>
              <w:ind w:left="33" w:hanging="33"/>
              <w:rPr>
                <w:rFonts w:cs="Arial"/>
                <w:sz w:val="22"/>
                <w:szCs w:val="22"/>
              </w:rPr>
            </w:pPr>
          </w:p>
        </w:tc>
        <w:tc>
          <w:tcPr>
            <w:tcW w:w="1501" w:type="dxa"/>
            <w:shd w:val="clear" w:color="auto" w:fill="auto"/>
          </w:tcPr>
          <w:p w:rsidR="00583AD8" w:rsidRPr="00CF538B"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12</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Προσφερόμενο ανταγωνιστικό επιτόκιο μισθοδοσίας του προσωπικού σταθερό για όλα τα έτη της σύμβασης και τυχόν παρατάσεων.</w:t>
            </w:r>
            <w:r>
              <w:rPr>
                <w:rFonts w:cs="Arial"/>
                <w:sz w:val="22"/>
                <w:szCs w:val="22"/>
              </w:rPr>
              <w:t xml:space="preserve">  </w:t>
            </w:r>
            <w:r w:rsidRPr="00CF538B">
              <w:rPr>
                <w:rFonts w:cs="Arial"/>
                <w:sz w:val="22"/>
                <w:szCs w:val="22"/>
              </w:rPr>
              <w:t>(3.12)</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p>
        </w:tc>
        <w:tc>
          <w:tcPr>
            <w:tcW w:w="1479" w:type="dxa"/>
            <w:shd w:val="clear" w:color="auto" w:fill="auto"/>
          </w:tcPr>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13</w:t>
            </w:r>
          </w:p>
        </w:tc>
        <w:tc>
          <w:tcPr>
            <w:tcW w:w="3288" w:type="dxa"/>
            <w:shd w:val="clear" w:color="auto" w:fill="auto"/>
          </w:tcPr>
          <w:p w:rsidR="00583AD8" w:rsidRPr="00CF538B" w:rsidRDefault="00583AD8" w:rsidP="002D6DC2">
            <w:pPr>
              <w:pStyle w:val="Default"/>
              <w:spacing w:after="17"/>
              <w:ind w:left="33" w:hanging="33"/>
              <w:rPr>
                <w:color w:val="auto"/>
                <w:sz w:val="22"/>
                <w:szCs w:val="22"/>
              </w:rPr>
            </w:pPr>
            <w:r w:rsidRPr="00CF538B">
              <w:rPr>
                <w:color w:val="auto"/>
                <w:sz w:val="22"/>
                <w:szCs w:val="22"/>
              </w:rPr>
              <w:t>Παροχές του προσωπικού του Νοσοκομείου (επενδυτικά πακέτα, ασφαλιστικά πακέτα, επιτόκιο χορήγησης δανείων, επιτόκιο πιστωτικών κτλ.)  (3.13)</w:t>
            </w:r>
          </w:p>
          <w:p w:rsidR="00583AD8" w:rsidRPr="00CF538B" w:rsidRDefault="00583AD8" w:rsidP="002D6DC2">
            <w:pPr>
              <w:pStyle w:val="Default"/>
              <w:spacing w:after="17"/>
              <w:ind w:left="33" w:hanging="33"/>
              <w:jc w:val="both"/>
              <w:rPr>
                <w:sz w:val="22"/>
                <w:szCs w:val="22"/>
              </w:rPr>
            </w:pPr>
          </w:p>
        </w:tc>
        <w:tc>
          <w:tcPr>
            <w:tcW w:w="1501" w:type="dxa"/>
            <w:shd w:val="clear" w:color="auto" w:fill="auto"/>
          </w:tcPr>
          <w:p w:rsidR="00583AD8" w:rsidRPr="00CF538B"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14</w:t>
            </w:r>
          </w:p>
        </w:tc>
        <w:tc>
          <w:tcPr>
            <w:tcW w:w="3288" w:type="dxa"/>
            <w:shd w:val="clear" w:color="auto" w:fill="auto"/>
          </w:tcPr>
          <w:p w:rsidR="00583AD8" w:rsidRPr="00CF538B" w:rsidRDefault="00583AD8" w:rsidP="002D6DC2">
            <w:pPr>
              <w:ind w:left="33" w:hanging="33"/>
              <w:rPr>
                <w:rFonts w:cs="Arial"/>
                <w:sz w:val="22"/>
                <w:szCs w:val="22"/>
              </w:rPr>
            </w:pPr>
            <w:r w:rsidRPr="00CF538B">
              <w:rPr>
                <w:rFonts w:cs="Arial"/>
                <w:sz w:val="22"/>
                <w:szCs w:val="22"/>
              </w:rPr>
              <w:t>Υποχρέωση της τράπεζας να πιστώνει τους λογαριασμούς των υπαλλήλων την ημέρα που ορίζει το Νοσοκομείο και να τροφοδοτεί τα μηχανήματα ΑΤΜ ώστε να μη μένουν χωρίς χρήματα. (3.14)</w:t>
            </w:r>
          </w:p>
          <w:p w:rsidR="00583AD8" w:rsidRPr="00CF538B" w:rsidRDefault="00583AD8" w:rsidP="002D6DC2">
            <w:pPr>
              <w:ind w:left="33" w:hanging="33"/>
              <w:rPr>
                <w:rFonts w:cs="Arial"/>
                <w:sz w:val="22"/>
                <w:szCs w:val="22"/>
              </w:rPr>
            </w:pPr>
          </w:p>
        </w:tc>
        <w:tc>
          <w:tcPr>
            <w:tcW w:w="1501" w:type="dxa"/>
            <w:shd w:val="clear" w:color="auto" w:fill="auto"/>
          </w:tcPr>
          <w:p w:rsidR="00583AD8" w:rsidRPr="00CF538B" w:rsidRDefault="00583AD8" w:rsidP="002D6DC2">
            <w:pPr>
              <w:jc w:val="center"/>
              <w:rPr>
                <w:rFonts w:cs="Arial"/>
                <w:sz w:val="22"/>
                <w:szCs w:val="22"/>
              </w:rPr>
            </w:pPr>
          </w:p>
          <w:p w:rsidR="00583AD8"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Default="00583AD8" w:rsidP="002D6DC2">
            <w:pPr>
              <w:rPr>
                <w:rFonts w:cs="Arial"/>
                <w:sz w:val="22"/>
                <w:szCs w:val="22"/>
              </w:rPr>
            </w:pPr>
          </w:p>
          <w:p w:rsidR="00583AD8" w:rsidRPr="00CF538B" w:rsidRDefault="00583AD8" w:rsidP="002D6DC2">
            <w:pPr>
              <w:rPr>
                <w:rFonts w:cs="Arial"/>
                <w:sz w:val="22"/>
                <w:szCs w:val="22"/>
              </w:rPr>
            </w:pPr>
            <w:r w:rsidRPr="00CF538B">
              <w:rPr>
                <w:rFonts w:cs="Arial"/>
                <w:sz w:val="22"/>
                <w:szCs w:val="22"/>
              </w:rPr>
              <w:t>15</w:t>
            </w:r>
          </w:p>
        </w:tc>
        <w:tc>
          <w:tcPr>
            <w:tcW w:w="3288" w:type="dxa"/>
            <w:shd w:val="clear" w:color="auto" w:fill="auto"/>
          </w:tcPr>
          <w:p w:rsidR="00583AD8" w:rsidRDefault="00583AD8" w:rsidP="002D6DC2">
            <w:pPr>
              <w:ind w:left="33" w:hanging="33"/>
              <w:rPr>
                <w:rFonts w:cs="Arial"/>
                <w:sz w:val="22"/>
                <w:szCs w:val="22"/>
              </w:rPr>
            </w:pPr>
            <w:r w:rsidRPr="00CF538B">
              <w:rPr>
                <w:rFonts w:cs="Arial"/>
                <w:b/>
                <w:bCs/>
                <w:sz w:val="22"/>
                <w:szCs w:val="22"/>
              </w:rPr>
              <w:t xml:space="preserve"> </w:t>
            </w:r>
            <w:r>
              <w:rPr>
                <w:rFonts w:cs="Arial"/>
                <w:sz w:val="22"/>
                <w:szCs w:val="22"/>
              </w:rPr>
              <w:t xml:space="preserve"> Απαραίτητη εγκατάσταση ενός μηχανήματος ΑΤΜ, ανεξάρτητα από την ύπαρξη μηχανήματος άλλης τράπεζας, </w:t>
            </w:r>
            <w:r w:rsidRPr="00CF538B">
              <w:rPr>
                <w:rFonts w:cs="Arial"/>
                <w:sz w:val="22"/>
                <w:szCs w:val="22"/>
              </w:rPr>
              <w:t>εντός του Κεν</w:t>
            </w:r>
            <w:r>
              <w:rPr>
                <w:rFonts w:cs="Arial"/>
                <w:sz w:val="22"/>
                <w:szCs w:val="22"/>
              </w:rPr>
              <w:t xml:space="preserve">τρικού Κτιρίου του Νοσοκομείου, </w:t>
            </w:r>
            <w:r w:rsidRPr="0055681C">
              <w:rPr>
                <w:rFonts w:cs="Arial"/>
                <w:sz w:val="22"/>
                <w:szCs w:val="22"/>
              </w:rPr>
              <w:t>για αναλήψεις,</w:t>
            </w:r>
            <w:r>
              <w:rPr>
                <w:rFonts w:cs="Arial"/>
                <w:sz w:val="22"/>
                <w:szCs w:val="22"/>
              </w:rPr>
              <w:t xml:space="preserve"> </w:t>
            </w:r>
            <w:r w:rsidRPr="00595C31">
              <w:rPr>
                <w:rFonts w:cs="Arial"/>
                <w:b/>
                <w:sz w:val="22"/>
                <w:szCs w:val="22"/>
                <w:u w:val="single"/>
              </w:rPr>
              <w:t>απαρέγκλιτα</w:t>
            </w:r>
            <w:r>
              <w:rPr>
                <w:rFonts w:cs="Arial"/>
                <w:sz w:val="22"/>
                <w:szCs w:val="22"/>
              </w:rPr>
              <w:t xml:space="preserve">.     </w:t>
            </w:r>
            <w:r w:rsidRPr="00CF538B">
              <w:rPr>
                <w:rFonts w:cs="Arial"/>
                <w:sz w:val="22"/>
                <w:szCs w:val="22"/>
              </w:rPr>
              <w:t xml:space="preserve"> (3.15)</w:t>
            </w:r>
          </w:p>
          <w:p w:rsidR="00583AD8" w:rsidRPr="00CF538B" w:rsidRDefault="00583AD8" w:rsidP="002D6DC2">
            <w:pPr>
              <w:ind w:left="33" w:hanging="33"/>
              <w:rPr>
                <w:rFonts w:cs="Arial"/>
                <w:sz w:val="22"/>
                <w:szCs w:val="22"/>
              </w:rPr>
            </w:pPr>
          </w:p>
        </w:tc>
        <w:tc>
          <w:tcPr>
            <w:tcW w:w="1501" w:type="dxa"/>
            <w:shd w:val="clear" w:color="auto" w:fill="auto"/>
          </w:tcPr>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Default="00583AD8" w:rsidP="002D6DC2">
            <w:pPr>
              <w:jc w:val="center"/>
              <w:rPr>
                <w:rFonts w:cs="Arial"/>
                <w:sz w:val="22"/>
                <w:szCs w:val="22"/>
              </w:rPr>
            </w:pPr>
          </w:p>
          <w:p w:rsidR="00583AD8" w:rsidRPr="00847304" w:rsidRDefault="00583AD8" w:rsidP="002D6DC2">
            <w:pPr>
              <w:jc w:val="center"/>
              <w:rPr>
                <w:rFonts w:cs="Arial"/>
                <w:sz w:val="32"/>
                <w:szCs w:val="32"/>
              </w:rPr>
            </w:pPr>
            <w:r w:rsidRPr="00847304">
              <w:rPr>
                <w:rFonts w:cs="Arial"/>
                <w:sz w:val="32"/>
                <w:szCs w:val="32"/>
              </w:rPr>
              <w:t>-</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lastRenderedPageBreak/>
              <w:t>16</w:t>
            </w:r>
          </w:p>
        </w:tc>
        <w:tc>
          <w:tcPr>
            <w:tcW w:w="3288" w:type="dxa"/>
            <w:shd w:val="clear" w:color="auto" w:fill="auto"/>
          </w:tcPr>
          <w:p w:rsidR="00583AD8" w:rsidRDefault="00583AD8" w:rsidP="002D6DC2">
            <w:pPr>
              <w:ind w:left="33" w:hanging="33"/>
              <w:rPr>
                <w:rFonts w:cs="Arial"/>
                <w:sz w:val="22"/>
                <w:szCs w:val="22"/>
              </w:rPr>
            </w:pPr>
            <w:r w:rsidRPr="00CF538B">
              <w:rPr>
                <w:rFonts w:cs="Arial"/>
                <w:sz w:val="22"/>
                <w:szCs w:val="22"/>
              </w:rPr>
              <w:t xml:space="preserve">Χρήση συστήματος ηλεκτρονικής τραπεζικής  </w:t>
            </w:r>
          </w:p>
          <w:p w:rsidR="00583AD8" w:rsidRPr="00CF538B" w:rsidRDefault="00583AD8" w:rsidP="002D6DC2">
            <w:pPr>
              <w:ind w:left="33" w:hanging="33"/>
              <w:rPr>
                <w:rFonts w:cs="Arial"/>
                <w:sz w:val="22"/>
                <w:szCs w:val="22"/>
              </w:rPr>
            </w:pPr>
            <w:r>
              <w:rPr>
                <w:rFonts w:cs="Arial"/>
                <w:sz w:val="22"/>
                <w:szCs w:val="22"/>
                <w:lang w:val="en-US"/>
              </w:rPr>
              <w:t>e</w:t>
            </w:r>
            <w:r w:rsidRPr="00F5408F">
              <w:rPr>
                <w:rFonts w:cs="Arial"/>
                <w:sz w:val="22"/>
                <w:szCs w:val="22"/>
              </w:rPr>
              <w:t>-</w:t>
            </w:r>
            <w:r>
              <w:rPr>
                <w:rFonts w:cs="Arial"/>
                <w:sz w:val="22"/>
                <w:szCs w:val="22"/>
                <w:lang w:val="en-US"/>
              </w:rPr>
              <w:t>banking</w:t>
            </w:r>
            <w:r w:rsidRPr="00CF538B">
              <w:rPr>
                <w:rFonts w:cs="Arial"/>
                <w:sz w:val="22"/>
                <w:szCs w:val="22"/>
              </w:rPr>
              <w:t xml:space="preserve"> (3.16)</w:t>
            </w:r>
          </w:p>
          <w:p w:rsidR="00583AD8" w:rsidRPr="00CF538B" w:rsidRDefault="00583AD8" w:rsidP="002D6DC2">
            <w:pPr>
              <w:ind w:left="33" w:hanging="33"/>
              <w:rPr>
                <w:rFonts w:cs="Arial"/>
                <w:sz w:val="22"/>
                <w:szCs w:val="22"/>
              </w:rPr>
            </w:pPr>
          </w:p>
        </w:tc>
        <w:tc>
          <w:tcPr>
            <w:tcW w:w="1501" w:type="dxa"/>
            <w:shd w:val="clear" w:color="auto" w:fill="auto"/>
          </w:tcPr>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r w:rsidR="00583AD8" w:rsidRPr="00CF538B" w:rsidTr="002D6DC2">
        <w:tc>
          <w:tcPr>
            <w:tcW w:w="461" w:type="dxa"/>
            <w:shd w:val="clear" w:color="auto" w:fill="auto"/>
          </w:tcPr>
          <w:p w:rsidR="00583AD8" w:rsidRPr="00CF538B" w:rsidRDefault="00583AD8" w:rsidP="002D6DC2">
            <w:pPr>
              <w:rPr>
                <w:rFonts w:cs="Arial"/>
                <w:sz w:val="22"/>
                <w:szCs w:val="22"/>
              </w:rPr>
            </w:pPr>
            <w:r w:rsidRPr="00CF538B">
              <w:rPr>
                <w:rFonts w:cs="Arial"/>
                <w:sz w:val="22"/>
                <w:szCs w:val="22"/>
              </w:rPr>
              <w:t>17</w:t>
            </w:r>
          </w:p>
        </w:tc>
        <w:tc>
          <w:tcPr>
            <w:tcW w:w="3288" w:type="dxa"/>
            <w:shd w:val="clear" w:color="auto" w:fill="auto"/>
          </w:tcPr>
          <w:p w:rsidR="00583AD8" w:rsidRPr="00CF538B" w:rsidRDefault="00583AD8" w:rsidP="002D6DC2">
            <w:pPr>
              <w:ind w:left="33" w:hanging="33"/>
              <w:rPr>
                <w:rFonts w:cs="Arial"/>
                <w:sz w:val="22"/>
                <w:szCs w:val="22"/>
              </w:rPr>
            </w:pPr>
            <w:r>
              <w:rPr>
                <w:rFonts w:cs="Arial"/>
                <w:sz w:val="22"/>
                <w:szCs w:val="22"/>
              </w:rPr>
              <w:t xml:space="preserve"> </w:t>
            </w:r>
            <w:r w:rsidRPr="00CF538B">
              <w:rPr>
                <w:rFonts w:cs="Arial"/>
                <w:sz w:val="22"/>
                <w:szCs w:val="22"/>
              </w:rPr>
              <w:t>Κάθε φύσεως Παροχές ή Δωρεές στο ΕΘΝΙΚΟ ΚΕΝΤΡΟ ΑΠΟΚΑΤΑΣΤΑΣΗΣ, οι οποίες θα αξιολογηθούν κατά την κρίση της επιτροπής αξιολόγησης (3.17)</w:t>
            </w:r>
          </w:p>
          <w:p w:rsidR="00583AD8" w:rsidRPr="00CF538B" w:rsidRDefault="00583AD8" w:rsidP="002D6DC2">
            <w:pPr>
              <w:ind w:left="33" w:hanging="33"/>
              <w:rPr>
                <w:rFonts w:cs="Arial"/>
                <w:sz w:val="22"/>
                <w:szCs w:val="22"/>
              </w:rPr>
            </w:pPr>
          </w:p>
        </w:tc>
        <w:tc>
          <w:tcPr>
            <w:tcW w:w="1501" w:type="dxa"/>
            <w:shd w:val="clear" w:color="auto" w:fill="auto"/>
          </w:tcPr>
          <w:p w:rsidR="00583AD8" w:rsidRPr="00CF538B" w:rsidRDefault="00583AD8" w:rsidP="002D6DC2">
            <w:pPr>
              <w:jc w:val="center"/>
              <w:rPr>
                <w:rFonts w:cs="Arial"/>
                <w:sz w:val="22"/>
                <w:szCs w:val="22"/>
              </w:rPr>
            </w:pPr>
          </w:p>
          <w:p w:rsidR="00583AD8" w:rsidRPr="00CF538B" w:rsidRDefault="00583AD8" w:rsidP="002D6DC2">
            <w:pPr>
              <w:jc w:val="center"/>
              <w:rPr>
                <w:rFonts w:cs="Arial"/>
                <w:sz w:val="22"/>
                <w:szCs w:val="22"/>
              </w:rPr>
            </w:pPr>
            <w:r w:rsidRPr="00CF538B">
              <w:rPr>
                <w:rFonts w:cs="Arial"/>
                <w:sz w:val="22"/>
                <w:szCs w:val="22"/>
              </w:rPr>
              <w:t>_</w:t>
            </w:r>
          </w:p>
        </w:tc>
        <w:tc>
          <w:tcPr>
            <w:tcW w:w="1479" w:type="dxa"/>
            <w:shd w:val="clear" w:color="auto" w:fill="auto"/>
          </w:tcPr>
          <w:p w:rsidR="00583AD8" w:rsidRPr="00CF538B" w:rsidRDefault="00583AD8" w:rsidP="002D6DC2">
            <w:pPr>
              <w:rPr>
                <w:rFonts w:cs="Arial"/>
                <w:sz w:val="22"/>
                <w:szCs w:val="22"/>
              </w:rPr>
            </w:pPr>
          </w:p>
        </w:tc>
        <w:tc>
          <w:tcPr>
            <w:tcW w:w="1400" w:type="dxa"/>
            <w:shd w:val="clear" w:color="auto" w:fill="auto"/>
          </w:tcPr>
          <w:p w:rsidR="00583AD8" w:rsidRPr="00CF538B" w:rsidRDefault="00583AD8" w:rsidP="002D6DC2">
            <w:pPr>
              <w:rPr>
                <w:rFonts w:cs="Arial"/>
                <w:sz w:val="22"/>
                <w:szCs w:val="22"/>
              </w:rPr>
            </w:pPr>
          </w:p>
        </w:tc>
        <w:tc>
          <w:tcPr>
            <w:tcW w:w="1585" w:type="dxa"/>
            <w:shd w:val="clear" w:color="auto" w:fill="auto"/>
          </w:tcPr>
          <w:p w:rsidR="00583AD8" w:rsidRPr="00CF538B" w:rsidRDefault="00583AD8" w:rsidP="002D6DC2">
            <w:pPr>
              <w:rPr>
                <w:rFonts w:cs="Arial"/>
                <w:sz w:val="22"/>
                <w:szCs w:val="22"/>
              </w:rPr>
            </w:pPr>
          </w:p>
        </w:tc>
      </w:tr>
    </w:tbl>
    <w:p w:rsidR="00583AD8" w:rsidRPr="00EB66F4" w:rsidRDefault="00B75B7F" w:rsidP="00583AD8">
      <w:pPr>
        <w:ind w:left="851" w:right="851"/>
        <w:jc w:val="both"/>
        <w:rPr>
          <w:rFonts w:cs="Arial"/>
          <w:noProof/>
          <w:sz w:val="22"/>
          <w:szCs w:val="22"/>
          <w:lang w:eastAsia="el-GR"/>
        </w:rPr>
      </w:pPr>
      <w:r>
        <w:rPr>
          <w:rFonts w:cs="Arial"/>
          <w:noProof/>
          <w:sz w:val="22"/>
          <w:szCs w:val="22"/>
        </w:rPr>
        <w:pict>
          <v:group id="_x0000_s1026" style="position:absolute;left:0;text-align:left;margin-left:53.9pt;margin-top:878.25pt;width:451.6pt;height:357.45pt;z-index:-251657216;mso-position-horizontal-relative:page;mso-position-vertical-relative:page" coordorigin="561,5913" coordsize="10784,7940">
            <v:group id="_x0000_s1027" style="position:absolute;left:577;top:5930;width:10753;height:311" coordorigin="577,5930" coordsize="10753,311" o:allowincell="f">
              <v:rect id="_x0000_s1028" style="position:absolute;left:577;top:5927;width:10753;height:15;mso-position-horizontal-relative:page;mso-position-vertical-relative:page" o:allowincell="f" fillcolor="#fecb99" stroked="f">
                <v:path arrowok="t"/>
              </v:rect>
              <v:shape id="_x0000_s1029" style="position:absolute;left:577;top:5930;width:10753;height:311;mso-position-horizontal-relative:page;mso-position-vertical-relative:page" coordsize="10753,311" o:allowincell="f" path="m,9l,300r101,l101,9e" fillcolor="#fecb99" stroked="f">
                <v:path arrowok="t"/>
              </v:shape>
              <v:shape id="_x0000_s1030" style="position:absolute;left:577;top:5930;width:10753;height:311;mso-position-horizontal-relative:page;mso-position-vertical-relative:page" coordsize="10753,311" o:allowincell="f" path="m10648,9r,291l10753,300r,-291e" fillcolor="#fecb99" stroked="f">
                <v:path arrowok="t"/>
              </v:shape>
              <v:shape id="_x0000_s1031" style="position:absolute;left:577;top:5930;width:10753;height:311;mso-position-horizontal-relative:page;mso-position-vertical-relative:page" coordsize="10753,311" o:allowincell="f" path="m,300r,10l10753,310r,-10e" fillcolor="#fecb99" stroked="f">
                <v:path arrowok="t"/>
              </v:shape>
            </v:group>
            <v:rect id="_x0000_s1032" style="position:absolute;left:679;top:5940;width:10546;height:290" o:allowincell="f" fillcolor="#fecb99" stroked="f">
              <v:path arrowok="t"/>
            </v:rect>
            <v:shape id="_x0000_s1033" style="position:absolute;left:567;top:5924;width:10773;height:0" coordsize="10773,0" o:allowincell="f" path="m,l10772,e" filled="f" strokecolor="#fecb99" strokeweight=".58pt">
              <v:path arrowok="t"/>
            </v:shape>
            <v:shape id="_x0000_s1034" style="position:absolute;left:11335;top:5929;width:0;height:312" coordsize="0,312" o:allowincell="f" path="m,l,312e" filled="f" strokecolor="#fecb99" strokeweight=".58pt">
              <v:path arrowok="t"/>
            </v:shape>
            <v:shape id="_x0000_s1035" style="position:absolute;left:567;top:6245;width:10773;height:0" coordsize="10773,0" o:allowincell="f" path="m,l10772,e" filled="f" strokecolor="#fecb99" strokeweight=".58pt">
              <v:path arrowok="t"/>
            </v:shape>
            <v:shape id="_x0000_s1036" style="position:absolute;left:11335;top:6250;width:0;height:7277" coordsize="0,7277" o:allowincell="f" path="m,l,7276e" filled="f" strokecolor="#fecb99" strokeweight=".58pt">
              <v:path arrowok="t"/>
            </v:shape>
            <v:shape id="_x0000_s1037" style="position:absolute;left:572;top:5919;width:0;height:7929" coordsize="0,7929" o:allowincell="f" path="m,l,7928e" filled="f" strokecolor="#fecb99" strokeweight=".58pt">
              <v:path arrowok="t"/>
            </v:shape>
            <v:shape id="_x0000_s1038" style="position:absolute;left:567;top:13843;width:10763;height:0" coordsize="10763,0" o:allowincell="f" path="m,l10762,e" filled="f" strokecolor="#fecb99" strokeweight=".20458mm">
              <v:path arrowok="t"/>
            </v:shape>
            <v:shape id="_x0000_s1039" style="position:absolute;left:11335;top:13527;width:0;height:321" coordsize="0,321" o:allowincell="f" path="m,l,320e" filled="f" strokecolor="#fecb99" strokeweight=".58pt">
              <v:path arrowok="t"/>
            </v:shape>
            <w10:wrap anchorx="page" anchory="page"/>
          </v:group>
        </w:pict>
      </w:r>
    </w:p>
    <w:p w:rsidR="005D4141" w:rsidRDefault="005D4141"/>
    <w:sectPr w:rsidR="005D4141" w:rsidSect="004E15E8">
      <w:headerReference w:type="default" r:id="rId7"/>
      <w:footerReference w:type="even" r:id="rId8"/>
      <w:footerReference w:type="default" r:id="rId9"/>
      <w:headerReference w:type="first" r:id="rId10"/>
      <w:footerReference w:type="first" r:id="rId11"/>
      <w:pgSz w:w="11906" w:h="16838" w:code="9"/>
      <w:pgMar w:top="1435" w:right="127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88" w:rsidRDefault="00D22D88" w:rsidP="00B75B7F">
      <w:r>
        <w:separator/>
      </w:r>
    </w:p>
  </w:endnote>
  <w:endnote w:type="continuationSeparator" w:id="1">
    <w:p w:rsidR="00D22D88" w:rsidRDefault="00D22D88" w:rsidP="00B7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65" w:rsidRDefault="00B75B7F" w:rsidP="007A1F31">
    <w:pPr>
      <w:pStyle w:val="a3"/>
      <w:framePr w:wrap="around" w:vAnchor="text" w:hAnchor="margin" w:xAlign="center" w:y="1"/>
      <w:rPr>
        <w:rStyle w:val="a4"/>
      </w:rPr>
    </w:pPr>
    <w:r>
      <w:rPr>
        <w:rStyle w:val="a4"/>
      </w:rPr>
      <w:fldChar w:fldCharType="begin"/>
    </w:r>
    <w:r w:rsidR="00583AD8">
      <w:rPr>
        <w:rStyle w:val="a4"/>
      </w:rPr>
      <w:instrText xml:space="preserve">PAGE  </w:instrText>
    </w:r>
    <w:r>
      <w:rPr>
        <w:rStyle w:val="a4"/>
      </w:rPr>
      <w:fldChar w:fldCharType="end"/>
    </w:r>
  </w:p>
  <w:p w:rsidR="003D4465" w:rsidRDefault="00D22D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65" w:rsidRPr="00594977" w:rsidRDefault="00B75B7F" w:rsidP="007A1F31">
    <w:pPr>
      <w:pStyle w:val="a3"/>
      <w:framePr w:wrap="around" w:vAnchor="text" w:hAnchor="margin" w:xAlign="center" w:y="1"/>
      <w:rPr>
        <w:rStyle w:val="a4"/>
        <w:sz w:val="22"/>
        <w:szCs w:val="22"/>
      </w:rPr>
    </w:pPr>
    <w:r w:rsidRPr="00594977">
      <w:rPr>
        <w:rStyle w:val="a4"/>
        <w:sz w:val="22"/>
        <w:szCs w:val="22"/>
      </w:rPr>
      <w:fldChar w:fldCharType="begin"/>
    </w:r>
    <w:r w:rsidR="00583AD8" w:rsidRPr="00594977">
      <w:rPr>
        <w:rStyle w:val="a4"/>
        <w:sz w:val="22"/>
        <w:szCs w:val="22"/>
      </w:rPr>
      <w:instrText xml:space="preserve">PAGE  </w:instrText>
    </w:r>
    <w:r w:rsidRPr="00594977">
      <w:rPr>
        <w:rStyle w:val="a4"/>
        <w:sz w:val="22"/>
        <w:szCs w:val="22"/>
      </w:rPr>
      <w:fldChar w:fldCharType="separate"/>
    </w:r>
    <w:r w:rsidR="000E440D">
      <w:rPr>
        <w:rStyle w:val="a4"/>
        <w:noProof/>
        <w:sz w:val="22"/>
        <w:szCs w:val="22"/>
      </w:rPr>
      <w:t>5</w:t>
    </w:r>
    <w:r w:rsidRPr="00594977">
      <w:rPr>
        <w:rStyle w:val="a4"/>
        <w:sz w:val="22"/>
        <w:szCs w:val="22"/>
      </w:rPr>
      <w:fldChar w:fldCharType="end"/>
    </w:r>
  </w:p>
  <w:p w:rsidR="003D4465" w:rsidRDefault="00D22D8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8B" w:rsidRDefault="00B75B7F">
    <w:pPr>
      <w:pStyle w:val="a3"/>
      <w:jc w:val="right"/>
    </w:pPr>
    <w:r>
      <w:fldChar w:fldCharType="begin"/>
    </w:r>
    <w:r w:rsidR="00583AD8">
      <w:instrText xml:space="preserve"> PAGE   \* MERGEFORMAT </w:instrText>
    </w:r>
    <w:r>
      <w:fldChar w:fldCharType="separate"/>
    </w:r>
    <w:r w:rsidR="000E440D">
      <w:rPr>
        <w:noProof/>
      </w:rPr>
      <w:t>1</w:t>
    </w:r>
    <w:r>
      <w:fldChar w:fldCharType="end"/>
    </w:r>
  </w:p>
  <w:p w:rsidR="00F1468B" w:rsidRDefault="00D22D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88" w:rsidRDefault="00D22D88" w:rsidP="00B75B7F">
      <w:r>
        <w:separator/>
      </w:r>
    </w:p>
  </w:footnote>
  <w:footnote w:type="continuationSeparator" w:id="1">
    <w:p w:rsidR="00D22D88" w:rsidRDefault="00D22D88" w:rsidP="00B7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65" w:rsidRPr="001F1FFB" w:rsidRDefault="00583AD8" w:rsidP="001F1FFB">
    <w:pPr>
      <w:pStyle w:val="a5"/>
      <w:rPr>
        <w:b/>
      </w:rPr>
    </w:pPr>
    <w:r>
      <w:rPr>
        <w:b/>
      </w:rPr>
      <w:t>ΕΘΝΙΚΟ ΚΕΝΤΡΟ ΑΠΟΚΑΤΑΣΤΑΣΗΣ</w:t>
    </w:r>
  </w:p>
  <w:p w:rsidR="003D4465" w:rsidRPr="001F1FFB" w:rsidRDefault="00583AD8" w:rsidP="001F1FFB">
    <w:pPr>
      <w:rPr>
        <w:rFonts w:cs="Arial"/>
        <w:b/>
        <w:sz w:val="22"/>
        <w:szCs w:val="22"/>
      </w:rPr>
    </w:pPr>
    <w:r>
      <w:rPr>
        <w:b/>
      </w:rPr>
      <w:t xml:space="preserve">ΓΡΑΦΕΙΟ </w:t>
    </w:r>
    <w:r w:rsidRPr="001F1FFB">
      <w:rPr>
        <w:b/>
      </w:rPr>
      <w:t>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B7" w:rsidRDefault="00583AD8" w:rsidP="00230CB7">
    <w:pPr>
      <w:pStyle w:val="5"/>
      <w:numPr>
        <w:ilvl w:val="0"/>
        <w:numId w:val="0"/>
      </w:numPr>
      <w:ind w:right="-1073"/>
      <w:rPr>
        <w:rFonts w:ascii="Calibri" w:hAnsi="Calibri" w:cs="Calibri"/>
        <w:sz w:val="22"/>
        <w:szCs w:val="22"/>
      </w:rPr>
    </w:pPr>
    <w:r w:rsidRPr="00DD5E14">
      <w:rPr>
        <w:rFonts w:ascii="Calibri" w:hAnsi="Calibri" w:cs="Calibri"/>
        <w:i/>
        <w:sz w:val="22"/>
        <w:szCs w:val="22"/>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4.15pt" o:ole="" fillcolor="window">
          <v:imagedata r:id="rId1" o:title=""/>
        </v:shape>
        <o:OLEObject Type="Embed" ProgID="Word.Picture.8" ShapeID="_x0000_i1025" DrawAspect="Content" ObjectID="_1716793062" r:id="rId2"/>
      </w:object>
    </w:r>
  </w:p>
  <w:p w:rsidR="00230CB7" w:rsidRPr="00230CB7" w:rsidRDefault="00583AD8" w:rsidP="00230CB7">
    <w:pPr>
      <w:pStyle w:val="5"/>
      <w:numPr>
        <w:ilvl w:val="0"/>
        <w:numId w:val="0"/>
      </w:numPr>
      <w:ind w:right="-1073"/>
      <w:rPr>
        <w:rFonts w:cs="Arial"/>
        <w:b w:val="0"/>
      </w:rPr>
    </w:pPr>
    <w:r w:rsidRPr="00230CB7">
      <w:rPr>
        <w:rFonts w:cs="Arial"/>
      </w:rPr>
      <w:t xml:space="preserve">ΕΛΛΗΝΙΚΗ ΔΗΜΟΚΡΑΤΙΑ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lang w:val="en-US"/>
      </w:rPr>
      <w:t>Y</w:t>
    </w:r>
    <w:r w:rsidRPr="00230CB7">
      <w:rPr>
        <w:rFonts w:ascii="Arial" w:hAnsi="Arial" w:cs="Arial"/>
        <w:sz w:val="20"/>
        <w:szCs w:val="20"/>
      </w:rPr>
      <w:t xml:space="preserve">ΠΟΥΡΓΕΙΟ ΥΓΕΙΑΣ                                                                                                         </w:t>
    </w:r>
  </w:p>
  <w:p w:rsidR="00230CB7" w:rsidRPr="00230CB7" w:rsidRDefault="00583AD8" w:rsidP="00230CB7">
    <w:pPr>
      <w:pStyle w:val="3"/>
      <w:numPr>
        <w:ilvl w:val="0"/>
        <w:numId w:val="0"/>
      </w:numPr>
      <w:ind w:right="-1073"/>
      <w:rPr>
        <w:rFonts w:cs="Arial"/>
        <w:b/>
        <w:sz w:val="20"/>
      </w:rPr>
    </w:pPr>
    <w:r w:rsidRPr="00230CB7">
      <w:rPr>
        <w:rFonts w:cs="Arial"/>
        <w:sz w:val="20"/>
      </w:rPr>
      <w:t>1</w:t>
    </w:r>
    <w:r w:rsidRPr="00230CB7">
      <w:rPr>
        <w:rFonts w:cs="Arial"/>
        <w:sz w:val="20"/>
        <w:vertAlign w:val="superscript"/>
      </w:rPr>
      <w:t>η</w:t>
    </w:r>
    <w:r w:rsidRPr="00230CB7">
      <w:rPr>
        <w:rFonts w:cs="Arial"/>
        <w:sz w:val="20"/>
      </w:rPr>
      <w:t xml:space="preserve"> ΥΠΕ ΑΤΤΙΚΗΣ                                                                               </w:t>
    </w:r>
    <w:r>
      <w:rPr>
        <w:rFonts w:cs="Arial"/>
        <w:sz w:val="20"/>
      </w:rPr>
      <w:t xml:space="preserve"> Ίλιον: 15</w:t>
    </w:r>
    <w:r w:rsidRPr="00230CB7">
      <w:rPr>
        <w:rFonts w:cs="Arial"/>
        <w:sz w:val="20"/>
      </w:rPr>
      <w:t>-</w:t>
    </w:r>
    <w:r>
      <w:rPr>
        <w:rFonts w:cs="Arial"/>
        <w:sz w:val="20"/>
      </w:rPr>
      <w:t>06</w:t>
    </w:r>
    <w:r w:rsidRPr="00230CB7">
      <w:rPr>
        <w:rFonts w:cs="Arial"/>
        <w:sz w:val="20"/>
      </w:rPr>
      <w:t>-202</w:t>
    </w:r>
    <w:r>
      <w:rPr>
        <w:rFonts w:cs="Arial"/>
        <w:sz w:val="20"/>
      </w:rPr>
      <w:t>2</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 xml:space="preserve">ΕΘΝΙΚΟ ΚΕΝΤΡΟ ΑΠΟΚΑΤΑΣΤΑΣΗΣ                                             </w:t>
    </w:r>
    <w:r>
      <w:rPr>
        <w:rFonts w:ascii="Arial" w:hAnsi="Arial" w:cs="Arial"/>
        <w:sz w:val="20"/>
        <w:szCs w:val="20"/>
      </w:rPr>
      <w:t xml:space="preserve"> </w:t>
    </w:r>
    <w:r w:rsidRPr="00230CB7">
      <w:rPr>
        <w:rFonts w:ascii="Arial" w:hAnsi="Arial" w:cs="Arial"/>
        <w:sz w:val="20"/>
        <w:szCs w:val="20"/>
      </w:rPr>
      <w:t xml:space="preserve">Αρ. πρωτ. </w:t>
    </w:r>
    <w:r w:rsidR="000E440D">
      <w:rPr>
        <w:rFonts w:ascii="Arial" w:hAnsi="Arial" w:cs="Arial"/>
        <w:sz w:val="20"/>
        <w:szCs w:val="20"/>
      </w:rPr>
      <w:t>4651</w:t>
    </w:r>
    <w:r w:rsidRPr="00230CB7">
      <w:rPr>
        <w:rFonts w:ascii="Arial" w:hAnsi="Arial" w:cs="Arial"/>
        <w:sz w:val="20"/>
        <w:szCs w:val="20"/>
      </w:rPr>
      <w:t xml:space="preserve"> </w:t>
    </w:r>
    <w:r>
      <w:rPr>
        <w:rFonts w:ascii="Arial" w:hAnsi="Arial" w:cs="Arial"/>
        <w:sz w:val="20"/>
        <w:szCs w:val="20"/>
      </w:rPr>
      <w:t xml:space="preserve">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 xml:space="preserve">Δ/ΝΣΗ: Διοικητική- Οικονομική                                                    </w:t>
    </w:r>
  </w:p>
  <w:p w:rsidR="00230CB7" w:rsidRPr="00230CB7" w:rsidRDefault="00583AD8" w:rsidP="00230CB7">
    <w:pPr>
      <w:pStyle w:val="a5"/>
      <w:rPr>
        <w:rFonts w:ascii="Arial" w:hAnsi="Arial" w:cs="Arial"/>
        <w:sz w:val="20"/>
        <w:szCs w:val="20"/>
      </w:rPr>
    </w:pPr>
    <w:r w:rsidRPr="00230CB7">
      <w:rPr>
        <w:rFonts w:ascii="Arial" w:hAnsi="Arial" w:cs="Arial"/>
        <w:sz w:val="20"/>
        <w:szCs w:val="20"/>
      </w:rPr>
      <w:t xml:space="preserve">ΥΠ/ΝΣΗ : Διοικητική- Οικονομική                                                   </w:t>
    </w:r>
    <w:r>
      <w:rPr>
        <w:rFonts w:ascii="Arial" w:hAnsi="Arial" w:cs="Arial"/>
        <w:sz w:val="20"/>
        <w:szCs w:val="20"/>
      </w:rPr>
      <w:t xml:space="preserve">    </w:t>
    </w:r>
    <w:r w:rsidRPr="00230CB7">
      <w:rPr>
        <w:rFonts w:ascii="Arial" w:hAnsi="Arial" w:cs="Arial"/>
        <w:bCs/>
        <w:color w:val="000000"/>
        <w:sz w:val="18"/>
        <w:szCs w:val="18"/>
        <w:lang w:eastAsia="ar-SA"/>
      </w:rPr>
      <w:t>ΑΝΑΡΤΗΤΕΑ ΣΤΟ ΔΙΑΔΙΚΤΥΟ</w:t>
    </w:r>
    <w:r w:rsidRPr="00230CB7">
      <w:rPr>
        <w:rFonts w:ascii="Arial" w:eastAsia="Arial" w:hAnsi="Arial" w:cs="Arial"/>
        <w:sz w:val="18"/>
        <w:szCs w:val="18"/>
        <w:lang w:eastAsia="ar-SA"/>
      </w:rPr>
      <w:t xml:space="preserve">                                                                                                                      </w:t>
    </w:r>
  </w:p>
  <w:p w:rsidR="00230CB7" w:rsidRPr="00230CB7" w:rsidRDefault="00583AD8" w:rsidP="00230CB7">
    <w:pPr>
      <w:pStyle w:val="a5"/>
      <w:rPr>
        <w:rFonts w:ascii="Arial" w:hAnsi="Arial" w:cs="Arial"/>
        <w:bCs/>
        <w:color w:val="000000"/>
        <w:sz w:val="18"/>
        <w:szCs w:val="18"/>
        <w:lang w:eastAsia="ar-SA"/>
      </w:rPr>
    </w:pPr>
    <w:r w:rsidRPr="00230CB7">
      <w:rPr>
        <w:rFonts w:ascii="Arial" w:hAnsi="Arial" w:cs="Arial"/>
        <w:sz w:val="20"/>
        <w:szCs w:val="20"/>
      </w:rPr>
      <w:t>ΤΜΗΜΑ: Οικονομικό</w:t>
    </w:r>
    <w:r w:rsidRPr="00230CB7">
      <w:rPr>
        <w:rFonts w:ascii="Arial" w:eastAsia="Arial" w:hAnsi="Arial" w:cs="Arial"/>
        <w:sz w:val="20"/>
        <w:szCs w:val="20"/>
        <w:lang w:eastAsia="ar-SA"/>
      </w:rPr>
      <w:t xml:space="preserve">                                      </w:t>
    </w:r>
    <w:r>
      <w:rPr>
        <w:rFonts w:ascii="Arial" w:eastAsia="Arial" w:hAnsi="Arial" w:cs="Arial"/>
        <w:sz w:val="20"/>
        <w:szCs w:val="20"/>
        <w:lang w:eastAsia="ar-SA"/>
      </w:rPr>
      <w:t xml:space="preserve">                     </w:t>
    </w:r>
    <w:r w:rsidRPr="00230CB7">
      <w:rPr>
        <w:rFonts w:ascii="Arial" w:eastAsia="Arial" w:hAnsi="Arial" w:cs="Arial"/>
        <w:sz w:val="18"/>
        <w:szCs w:val="18"/>
        <w:lang w:eastAsia="ar-SA"/>
      </w:rPr>
      <w:t>ΣΤΟ ΚΗΜΔΗΣ</w:t>
    </w:r>
    <w:r w:rsidRPr="00230CB7">
      <w:rPr>
        <w:rFonts w:ascii="Arial" w:hAnsi="Arial" w:cs="Arial"/>
        <w:bCs/>
        <w:color w:val="000000"/>
        <w:sz w:val="18"/>
        <w:szCs w:val="18"/>
        <w:lang w:eastAsia="ar-SA"/>
      </w:rPr>
      <w:t xml:space="preserve"> &amp; ΣΤ</w:t>
    </w:r>
    <w:r>
      <w:rPr>
        <w:rFonts w:ascii="Arial" w:hAnsi="Arial" w:cs="Arial"/>
        <w:bCs/>
        <w:color w:val="000000"/>
        <w:sz w:val="18"/>
        <w:szCs w:val="18"/>
        <w:lang w:eastAsia="ar-SA"/>
      </w:rPr>
      <w:t>ΗΝ ΙΣΤΟΣΕΛΙΔΑ ΤΟΥ</w:t>
    </w:r>
    <w:r w:rsidRPr="00230CB7">
      <w:rPr>
        <w:rFonts w:ascii="Arial" w:hAnsi="Arial" w:cs="Arial"/>
        <w:bCs/>
        <w:color w:val="000000"/>
        <w:sz w:val="18"/>
        <w:szCs w:val="18"/>
        <w:lang w:eastAsia="ar-SA"/>
      </w:rPr>
      <w:t xml:space="preserve"> ΕΚΑ</w:t>
    </w:r>
    <w:r>
      <w:rPr>
        <w:rFonts w:ascii="Arial" w:hAnsi="Arial" w:cs="Arial"/>
        <w:bCs/>
        <w:color w:val="000000"/>
        <w:sz w:val="18"/>
        <w:szCs w:val="18"/>
        <w:lang w:eastAsia="ar-SA"/>
      </w:rPr>
      <w:t xml:space="preserve">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Γραφείο Προμηθειών</w:t>
    </w:r>
    <w:r w:rsidRPr="00F1468B">
      <w:rPr>
        <w:rFonts w:ascii="Arial" w:hAnsi="Arial" w:cs="Arial"/>
        <w:bCs/>
        <w:color w:val="000000"/>
        <w:sz w:val="18"/>
        <w:szCs w:val="18"/>
        <w:lang w:eastAsia="ar-SA"/>
      </w:rPr>
      <w:t xml:space="preserve"> </w:t>
    </w:r>
    <w:r>
      <w:rPr>
        <w:rFonts w:ascii="Arial" w:hAnsi="Arial" w:cs="Arial"/>
        <w:bCs/>
        <w:color w:val="000000"/>
        <w:sz w:val="18"/>
        <w:szCs w:val="18"/>
        <w:lang w:eastAsia="ar-SA"/>
      </w:rPr>
      <w:t xml:space="preserve">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Πληροφορίες: Νικηφόρος Γιώργος</w:t>
    </w:r>
    <w:r>
      <w:rPr>
        <w:rFonts w:ascii="Arial" w:hAnsi="Arial" w:cs="Arial"/>
        <w:sz w:val="20"/>
        <w:szCs w:val="20"/>
      </w:rPr>
      <w:t xml:space="preserve">                                               Αριθμός Πρόσκλησης Νο 10/2022</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 xml:space="preserve">Δ/νση: Σπ. Θεολόγου 1 &amp;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rPr>
      <w:t>Λεωφ. Φυλής 8</w:t>
    </w:r>
    <w:r w:rsidRPr="00230CB7">
      <w:rPr>
        <w:rFonts w:ascii="Arial" w:hAnsi="Arial" w:cs="Arial"/>
        <w:sz w:val="20"/>
        <w:szCs w:val="20"/>
        <w:vertAlign w:val="superscript"/>
      </w:rPr>
      <w:t>η</w:t>
    </w:r>
    <w:r w:rsidRPr="00230CB7">
      <w:rPr>
        <w:rFonts w:ascii="Arial" w:hAnsi="Arial" w:cs="Arial"/>
        <w:sz w:val="20"/>
        <w:szCs w:val="20"/>
      </w:rPr>
      <w:t xml:space="preserve"> στάση, Τ.Κ.: 131 22 Ίλιον                                                                                              </w:t>
    </w:r>
  </w:p>
  <w:p w:rsidR="00230CB7" w:rsidRPr="00230CB7" w:rsidRDefault="00583AD8" w:rsidP="00230CB7">
    <w:pPr>
      <w:pStyle w:val="a5"/>
      <w:ind w:right="-1073"/>
      <w:rPr>
        <w:rFonts w:ascii="Arial" w:hAnsi="Arial" w:cs="Arial"/>
        <w:sz w:val="20"/>
        <w:szCs w:val="20"/>
      </w:rPr>
    </w:pPr>
    <w:r w:rsidRPr="00230CB7">
      <w:rPr>
        <w:rFonts w:ascii="Arial" w:hAnsi="Arial" w:cs="Arial"/>
        <w:sz w:val="20"/>
        <w:szCs w:val="20"/>
        <w:lang w:val="en-US"/>
      </w:rPr>
      <w:t>Email</w:t>
    </w:r>
    <w:r w:rsidRPr="00230CB7">
      <w:rPr>
        <w:rFonts w:ascii="Arial" w:hAnsi="Arial" w:cs="Arial"/>
        <w:sz w:val="20"/>
        <w:szCs w:val="20"/>
      </w:rPr>
      <w:t>:</w:t>
    </w:r>
    <w:r w:rsidRPr="00230CB7">
      <w:rPr>
        <w:rFonts w:ascii="Arial" w:hAnsi="Arial" w:cs="Arial"/>
        <w:i/>
        <w:sz w:val="20"/>
        <w:szCs w:val="20"/>
        <w:lang w:val="en-US"/>
      </w:rPr>
      <w:t>ekaprom</w:t>
    </w:r>
    <w:r w:rsidRPr="00230CB7">
      <w:rPr>
        <w:rFonts w:ascii="Arial" w:hAnsi="Arial" w:cs="Arial"/>
        <w:i/>
        <w:sz w:val="20"/>
        <w:szCs w:val="20"/>
      </w:rPr>
      <w:t>1@</w:t>
    </w:r>
    <w:r w:rsidRPr="00230CB7">
      <w:rPr>
        <w:rFonts w:ascii="Arial" w:hAnsi="Arial" w:cs="Arial"/>
        <w:i/>
        <w:sz w:val="20"/>
        <w:szCs w:val="20"/>
        <w:lang w:val="en-US"/>
      </w:rPr>
      <w:t>eka</w:t>
    </w:r>
    <w:r w:rsidRPr="00230CB7">
      <w:rPr>
        <w:rFonts w:ascii="Arial" w:hAnsi="Arial" w:cs="Arial"/>
        <w:i/>
        <w:sz w:val="20"/>
        <w:szCs w:val="20"/>
      </w:rPr>
      <w:t>-</w:t>
    </w:r>
    <w:r w:rsidRPr="00230CB7">
      <w:rPr>
        <w:rFonts w:ascii="Arial" w:hAnsi="Arial" w:cs="Arial"/>
        <w:i/>
        <w:sz w:val="20"/>
        <w:szCs w:val="20"/>
        <w:lang w:val="en-US"/>
      </w:rPr>
      <w:t>hosp</w:t>
    </w:r>
    <w:r w:rsidRPr="00230CB7">
      <w:rPr>
        <w:rFonts w:ascii="Arial" w:hAnsi="Arial" w:cs="Arial"/>
        <w:i/>
        <w:sz w:val="20"/>
        <w:szCs w:val="20"/>
      </w:rPr>
      <w:t>.</w:t>
    </w:r>
    <w:r w:rsidRPr="00230CB7">
      <w:rPr>
        <w:rFonts w:ascii="Arial" w:hAnsi="Arial" w:cs="Arial"/>
        <w:i/>
        <w:sz w:val="20"/>
        <w:szCs w:val="20"/>
        <w:lang w:val="en-US"/>
      </w:rPr>
      <w:t>g</w:t>
    </w:r>
    <w:r w:rsidRPr="00230CB7">
      <w:rPr>
        <w:rFonts w:ascii="Arial" w:hAnsi="Arial" w:cs="Arial"/>
        <w:sz w:val="20"/>
        <w:szCs w:val="20"/>
        <w:lang w:val="en-US"/>
      </w:rPr>
      <w:t>r</w:t>
    </w:r>
    <w:r w:rsidRPr="00230CB7">
      <w:rPr>
        <w:rFonts w:ascii="Arial" w:hAnsi="Arial" w:cs="Arial"/>
        <w:sz w:val="20"/>
        <w:szCs w:val="20"/>
      </w:rPr>
      <w:t xml:space="preserve">                                                                                                    </w:t>
    </w:r>
  </w:p>
  <w:p w:rsidR="003D4465" w:rsidRPr="001D53A9" w:rsidRDefault="00583AD8" w:rsidP="00230CB7">
    <w:pPr>
      <w:pStyle w:val="a5"/>
      <w:rPr>
        <w:rFonts w:cs="Arial"/>
        <w:b/>
      </w:rPr>
    </w:pPr>
    <w:r>
      <w:rPr>
        <w:rFonts w:ascii="Calibri" w:hAnsi="Calibri" w:cs="Arial"/>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4D95"/>
    <w:multiLevelType w:val="multilevel"/>
    <w:tmpl w:val="04080023"/>
    <w:styleLink w:val="1"/>
    <w:lvl w:ilvl="0">
      <w:start w:val="1"/>
      <w:numFmt w:val="upperRoman"/>
      <w:pStyle w:val="10"/>
      <w:lvlText w:val="Άρθρο %1."/>
      <w:lvlJc w:val="left"/>
      <w:pPr>
        <w:tabs>
          <w:tab w:val="num" w:pos="1440"/>
        </w:tabs>
        <w:ind w:left="0" w:firstLine="0"/>
      </w:pPr>
    </w:lvl>
    <w:lvl w:ilvl="1">
      <w:start w:val="1"/>
      <w:numFmt w:val="decimalZero"/>
      <w:pStyle w:val="2"/>
      <w:isLgl/>
      <w:lvlText w:val="Ενότητα %1.%2"/>
      <w:lvlJc w:val="left"/>
      <w:pPr>
        <w:tabs>
          <w:tab w:val="num" w:pos="2150"/>
        </w:tabs>
        <w:ind w:left="71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26EC56F1"/>
    <w:multiLevelType w:val="hybridMultilevel"/>
    <w:tmpl w:val="749884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0"/>
    <w:footnote w:id="1"/>
  </w:footnotePr>
  <w:endnotePr>
    <w:endnote w:id="0"/>
    <w:endnote w:id="1"/>
  </w:endnotePr>
  <w:compat/>
  <w:rsids>
    <w:rsidRoot w:val="00583AD8"/>
    <w:rsid w:val="000E440D"/>
    <w:rsid w:val="00583AD8"/>
    <w:rsid w:val="005D4141"/>
    <w:rsid w:val="00B75B7F"/>
    <w:rsid w:val="00D22D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D8"/>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583AD8"/>
    <w:pPr>
      <w:keepNext/>
      <w:numPr>
        <w:numId w:val="1"/>
      </w:numPr>
      <w:jc w:val="center"/>
      <w:outlineLvl w:val="0"/>
    </w:pPr>
  </w:style>
  <w:style w:type="paragraph" w:styleId="2">
    <w:name w:val="heading 2"/>
    <w:basedOn w:val="a"/>
    <w:next w:val="a"/>
    <w:link w:val="2Char"/>
    <w:qFormat/>
    <w:rsid w:val="00583AD8"/>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583AD8"/>
    <w:pPr>
      <w:keepNext/>
      <w:numPr>
        <w:ilvl w:val="2"/>
        <w:numId w:val="1"/>
      </w:numPr>
      <w:outlineLvl w:val="2"/>
    </w:pPr>
    <w:rPr>
      <w:sz w:val="28"/>
    </w:rPr>
  </w:style>
  <w:style w:type="paragraph" w:styleId="4">
    <w:name w:val="heading 4"/>
    <w:basedOn w:val="a"/>
    <w:next w:val="a"/>
    <w:link w:val="4Char"/>
    <w:qFormat/>
    <w:rsid w:val="00583AD8"/>
    <w:pPr>
      <w:keepNext/>
      <w:numPr>
        <w:ilvl w:val="3"/>
        <w:numId w:val="1"/>
      </w:numPr>
      <w:spacing w:before="240" w:after="60"/>
      <w:outlineLvl w:val="3"/>
    </w:pPr>
    <w:rPr>
      <w:b/>
      <w:bCs/>
      <w:sz w:val="28"/>
      <w:szCs w:val="28"/>
    </w:rPr>
  </w:style>
  <w:style w:type="paragraph" w:styleId="5">
    <w:name w:val="heading 5"/>
    <w:basedOn w:val="a"/>
    <w:next w:val="a"/>
    <w:link w:val="5Char"/>
    <w:qFormat/>
    <w:rsid w:val="00583AD8"/>
    <w:pPr>
      <w:keepNext/>
      <w:numPr>
        <w:ilvl w:val="4"/>
        <w:numId w:val="1"/>
      </w:numPr>
      <w:outlineLvl w:val="4"/>
    </w:pPr>
    <w:rPr>
      <w:b/>
    </w:rPr>
  </w:style>
  <w:style w:type="paragraph" w:styleId="6">
    <w:name w:val="heading 6"/>
    <w:basedOn w:val="a"/>
    <w:next w:val="a"/>
    <w:link w:val="6Char"/>
    <w:qFormat/>
    <w:rsid w:val="00583AD8"/>
    <w:pPr>
      <w:numPr>
        <w:ilvl w:val="5"/>
        <w:numId w:val="1"/>
      </w:numPr>
      <w:spacing w:before="240" w:after="60"/>
      <w:outlineLvl w:val="5"/>
    </w:pPr>
    <w:rPr>
      <w:b/>
      <w:bCs/>
      <w:sz w:val="22"/>
      <w:szCs w:val="22"/>
    </w:rPr>
  </w:style>
  <w:style w:type="paragraph" w:styleId="7">
    <w:name w:val="heading 7"/>
    <w:basedOn w:val="a"/>
    <w:next w:val="a"/>
    <w:link w:val="7Char"/>
    <w:qFormat/>
    <w:rsid w:val="00583AD8"/>
    <w:pPr>
      <w:numPr>
        <w:ilvl w:val="6"/>
        <w:numId w:val="1"/>
      </w:numPr>
      <w:spacing w:before="240" w:after="60"/>
      <w:outlineLvl w:val="6"/>
    </w:pPr>
  </w:style>
  <w:style w:type="paragraph" w:styleId="8">
    <w:name w:val="heading 8"/>
    <w:basedOn w:val="a"/>
    <w:next w:val="a"/>
    <w:link w:val="8Char"/>
    <w:qFormat/>
    <w:rsid w:val="00583AD8"/>
    <w:pPr>
      <w:numPr>
        <w:ilvl w:val="7"/>
        <w:numId w:val="1"/>
      </w:numPr>
      <w:spacing w:before="240" w:after="60"/>
      <w:outlineLvl w:val="7"/>
    </w:pPr>
    <w:rPr>
      <w:i/>
      <w:iCs/>
    </w:rPr>
  </w:style>
  <w:style w:type="paragraph" w:styleId="9">
    <w:name w:val="heading 9"/>
    <w:basedOn w:val="a"/>
    <w:next w:val="a"/>
    <w:link w:val="9Char"/>
    <w:qFormat/>
    <w:rsid w:val="00583AD8"/>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583AD8"/>
    <w:rPr>
      <w:rFonts w:ascii="Arial" w:eastAsia="Times New Roman" w:hAnsi="Arial" w:cs="Times New Roman"/>
      <w:sz w:val="20"/>
      <w:szCs w:val="20"/>
      <w:lang w:eastAsia="ar-SA"/>
    </w:rPr>
  </w:style>
  <w:style w:type="character" w:customStyle="1" w:styleId="2Char">
    <w:name w:val="Επικεφαλίδα 2 Char"/>
    <w:basedOn w:val="a0"/>
    <w:link w:val="2"/>
    <w:rsid w:val="00583AD8"/>
    <w:rPr>
      <w:rFonts w:ascii="Arial" w:eastAsia="Times New Roman" w:hAnsi="Arial" w:cs="Arial"/>
      <w:b/>
      <w:bCs/>
      <w:i/>
      <w:iCs/>
      <w:sz w:val="28"/>
      <w:szCs w:val="28"/>
      <w:lang w:eastAsia="ar-SA"/>
    </w:rPr>
  </w:style>
  <w:style w:type="character" w:customStyle="1" w:styleId="3Char">
    <w:name w:val="Επικεφαλίδα 3 Char"/>
    <w:basedOn w:val="a0"/>
    <w:link w:val="3"/>
    <w:rsid w:val="00583AD8"/>
    <w:rPr>
      <w:rFonts w:ascii="Arial" w:eastAsia="Times New Roman" w:hAnsi="Arial" w:cs="Times New Roman"/>
      <w:sz w:val="28"/>
      <w:szCs w:val="20"/>
      <w:lang w:eastAsia="ar-SA"/>
    </w:rPr>
  </w:style>
  <w:style w:type="character" w:customStyle="1" w:styleId="4Char">
    <w:name w:val="Επικεφαλίδα 4 Char"/>
    <w:basedOn w:val="a0"/>
    <w:link w:val="4"/>
    <w:rsid w:val="00583AD8"/>
    <w:rPr>
      <w:rFonts w:ascii="Arial" w:eastAsia="Times New Roman" w:hAnsi="Arial" w:cs="Times New Roman"/>
      <w:b/>
      <w:bCs/>
      <w:sz w:val="28"/>
      <w:szCs w:val="28"/>
      <w:lang w:eastAsia="ar-SA"/>
    </w:rPr>
  </w:style>
  <w:style w:type="character" w:customStyle="1" w:styleId="5Char">
    <w:name w:val="Επικεφαλίδα 5 Char"/>
    <w:basedOn w:val="a0"/>
    <w:link w:val="5"/>
    <w:rsid w:val="00583AD8"/>
    <w:rPr>
      <w:rFonts w:ascii="Arial" w:eastAsia="Times New Roman" w:hAnsi="Arial" w:cs="Times New Roman"/>
      <w:b/>
      <w:sz w:val="20"/>
      <w:szCs w:val="20"/>
      <w:lang w:eastAsia="ar-SA"/>
    </w:rPr>
  </w:style>
  <w:style w:type="character" w:customStyle="1" w:styleId="6Char">
    <w:name w:val="Επικεφαλίδα 6 Char"/>
    <w:basedOn w:val="a0"/>
    <w:link w:val="6"/>
    <w:rsid w:val="00583AD8"/>
    <w:rPr>
      <w:rFonts w:ascii="Arial" w:eastAsia="Times New Roman" w:hAnsi="Arial" w:cs="Times New Roman"/>
      <w:b/>
      <w:bCs/>
      <w:lang w:eastAsia="ar-SA"/>
    </w:rPr>
  </w:style>
  <w:style w:type="character" w:customStyle="1" w:styleId="7Char">
    <w:name w:val="Επικεφαλίδα 7 Char"/>
    <w:basedOn w:val="a0"/>
    <w:link w:val="7"/>
    <w:rsid w:val="00583AD8"/>
    <w:rPr>
      <w:rFonts w:ascii="Arial" w:eastAsia="Times New Roman" w:hAnsi="Arial" w:cs="Times New Roman"/>
      <w:sz w:val="20"/>
      <w:szCs w:val="20"/>
      <w:lang w:eastAsia="ar-SA"/>
    </w:rPr>
  </w:style>
  <w:style w:type="character" w:customStyle="1" w:styleId="8Char">
    <w:name w:val="Επικεφαλίδα 8 Char"/>
    <w:basedOn w:val="a0"/>
    <w:link w:val="8"/>
    <w:rsid w:val="00583AD8"/>
    <w:rPr>
      <w:rFonts w:ascii="Arial" w:eastAsia="Times New Roman" w:hAnsi="Arial" w:cs="Times New Roman"/>
      <w:i/>
      <w:iCs/>
      <w:sz w:val="20"/>
      <w:szCs w:val="20"/>
      <w:lang w:eastAsia="ar-SA"/>
    </w:rPr>
  </w:style>
  <w:style w:type="character" w:customStyle="1" w:styleId="9Char">
    <w:name w:val="Επικεφαλίδα 9 Char"/>
    <w:basedOn w:val="a0"/>
    <w:link w:val="9"/>
    <w:rsid w:val="00583AD8"/>
    <w:rPr>
      <w:rFonts w:ascii="Arial" w:eastAsia="Times New Roman" w:hAnsi="Arial" w:cs="Arial"/>
      <w:lang w:eastAsia="ar-SA"/>
    </w:rPr>
  </w:style>
  <w:style w:type="paragraph" w:styleId="a3">
    <w:name w:val="footer"/>
    <w:basedOn w:val="a"/>
    <w:link w:val="Char"/>
    <w:uiPriority w:val="99"/>
    <w:rsid w:val="00583AD8"/>
    <w:pPr>
      <w:tabs>
        <w:tab w:val="center" w:pos="4153"/>
        <w:tab w:val="right" w:pos="8306"/>
      </w:tabs>
    </w:pPr>
    <w:rPr>
      <w:rFonts w:ascii="Times New Roman" w:hAnsi="Times New Roman"/>
      <w:sz w:val="24"/>
      <w:szCs w:val="24"/>
      <w:lang w:eastAsia="el-GR"/>
    </w:rPr>
  </w:style>
  <w:style w:type="character" w:customStyle="1" w:styleId="Char">
    <w:name w:val="Υποσέλιδο Char"/>
    <w:basedOn w:val="a0"/>
    <w:link w:val="a3"/>
    <w:uiPriority w:val="99"/>
    <w:rsid w:val="00583AD8"/>
    <w:rPr>
      <w:rFonts w:ascii="Times New Roman" w:eastAsia="Times New Roman" w:hAnsi="Times New Roman" w:cs="Times New Roman"/>
      <w:sz w:val="24"/>
      <w:szCs w:val="24"/>
      <w:lang w:eastAsia="el-GR"/>
    </w:rPr>
  </w:style>
  <w:style w:type="character" w:styleId="a4">
    <w:name w:val="page number"/>
    <w:basedOn w:val="a0"/>
    <w:rsid w:val="00583AD8"/>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83AD8"/>
    <w:pPr>
      <w:tabs>
        <w:tab w:val="center" w:pos="4153"/>
        <w:tab w:val="right" w:pos="8306"/>
      </w:tabs>
    </w:pPr>
    <w:rPr>
      <w:rFonts w:ascii="Times New Roman" w:hAnsi="Times New Roman"/>
      <w:sz w:val="24"/>
      <w:szCs w:val="24"/>
      <w:lang w:eastAsia="el-GR"/>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5"/>
    <w:rsid w:val="00583AD8"/>
    <w:rPr>
      <w:rFonts w:ascii="Times New Roman" w:eastAsia="Times New Roman" w:hAnsi="Times New Roman" w:cs="Times New Roman"/>
      <w:sz w:val="24"/>
      <w:szCs w:val="24"/>
      <w:lang w:eastAsia="el-GR"/>
    </w:rPr>
  </w:style>
  <w:style w:type="numbering" w:customStyle="1" w:styleId="1">
    <w:name w:val="Στυλ1"/>
    <w:rsid w:val="00583AD8"/>
    <w:pPr>
      <w:numPr>
        <w:numId w:val="1"/>
      </w:numPr>
    </w:pPr>
  </w:style>
  <w:style w:type="paragraph" w:styleId="a6">
    <w:name w:val="Body Text"/>
    <w:basedOn w:val="a"/>
    <w:link w:val="Char1"/>
    <w:rsid w:val="00583AD8"/>
    <w:pPr>
      <w:spacing w:after="120"/>
    </w:pPr>
  </w:style>
  <w:style w:type="character" w:customStyle="1" w:styleId="Char1">
    <w:name w:val="Σώμα κειμένου Char"/>
    <w:basedOn w:val="a0"/>
    <w:link w:val="a6"/>
    <w:rsid w:val="00583AD8"/>
    <w:rPr>
      <w:rFonts w:ascii="Arial" w:eastAsia="Times New Roman" w:hAnsi="Arial" w:cs="Times New Roman"/>
      <w:sz w:val="20"/>
      <w:szCs w:val="20"/>
      <w:lang w:eastAsia="ar-SA"/>
    </w:rPr>
  </w:style>
  <w:style w:type="paragraph" w:customStyle="1" w:styleId="11">
    <w:name w:val="Παράγραφος λίστας1"/>
    <w:basedOn w:val="a"/>
    <w:uiPriority w:val="99"/>
    <w:rsid w:val="00583AD8"/>
    <w:pPr>
      <w:suppressAutoHyphens w:val="0"/>
      <w:ind w:left="720"/>
      <w:contextualSpacing/>
    </w:pPr>
    <w:rPr>
      <w:rFonts w:ascii="Times New Roman" w:hAnsi="Times New Roman"/>
      <w:sz w:val="24"/>
      <w:szCs w:val="24"/>
      <w:lang w:eastAsia="el-GR"/>
    </w:rPr>
  </w:style>
  <w:style w:type="paragraph" w:customStyle="1" w:styleId="Default">
    <w:name w:val="Default"/>
    <w:rsid w:val="00583AD8"/>
    <w:pPr>
      <w:autoSpaceDE w:val="0"/>
      <w:autoSpaceDN w:val="0"/>
      <w:adjustRightInd w:val="0"/>
      <w:spacing w:after="0" w:line="240" w:lineRule="auto"/>
    </w:pPr>
    <w:rPr>
      <w:rFonts w:ascii="Arial" w:eastAsia="Calibri" w:hAnsi="Arial" w:cs="Arial"/>
      <w:color w:val="000000"/>
      <w:sz w:val="24"/>
      <w:szCs w:val="24"/>
    </w:rPr>
  </w:style>
  <w:style w:type="paragraph" w:styleId="a7">
    <w:name w:val="List Paragraph"/>
    <w:basedOn w:val="a"/>
    <w:uiPriority w:val="34"/>
    <w:qFormat/>
    <w:rsid w:val="00583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3655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2022-06-15T07:08:00Z</dcterms:created>
  <dcterms:modified xsi:type="dcterms:W3CDTF">2022-06-15T07:11:00Z</dcterms:modified>
</cp:coreProperties>
</file>